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F9D74" w14:textId="4DC2C417" w:rsidR="006C7431" w:rsidRPr="00D84722" w:rsidRDefault="006C7431" w:rsidP="00D84722">
      <w:pPr>
        <w:pStyle w:val="Bezproreda"/>
        <w:jc w:val="center"/>
        <w:rPr>
          <w:rFonts w:ascii="Times New Roman" w:hAnsi="Times New Roman"/>
          <w:b/>
          <w:sz w:val="24"/>
          <w:szCs w:val="24"/>
        </w:rPr>
      </w:pPr>
      <w:r w:rsidRPr="00857BAC">
        <w:rPr>
          <w:rFonts w:ascii="Times New Roman" w:hAnsi="Times New Roman"/>
          <w:b/>
          <w:sz w:val="24"/>
          <w:szCs w:val="24"/>
        </w:rPr>
        <w:t xml:space="preserve">OBRAZLOŽENJE FINANCIJSKOG </w:t>
      </w:r>
      <w:r w:rsidRPr="00D84722">
        <w:rPr>
          <w:rFonts w:ascii="Times New Roman" w:hAnsi="Times New Roman"/>
          <w:b/>
          <w:sz w:val="24"/>
          <w:szCs w:val="24"/>
        </w:rPr>
        <w:t>PLANA</w:t>
      </w:r>
      <w:r w:rsidR="00D84722" w:rsidRPr="00D84722">
        <w:rPr>
          <w:rFonts w:ascii="Times New Roman" w:hAnsi="Times New Roman"/>
          <w:b/>
          <w:sz w:val="24"/>
          <w:szCs w:val="24"/>
        </w:rPr>
        <w:t xml:space="preserve"> </w:t>
      </w:r>
      <w:r w:rsidRPr="00D84722">
        <w:rPr>
          <w:rFonts w:ascii="Times New Roman" w:hAnsi="Times New Roman"/>
          <w:b/>
          <w:sz w:val="24"/>
          <w:szCs w:val="24"/>
        </w:rPr>
        <w:t>UPRAVNOG ODJELA Z</w:t>
      </w:r>
      <w:r w:rsidR="00D84722">
        <w:rPr>
          <w:rFonts w:ascii="Times New Roman" w:hAnsi="Times New Roman"/>
          <w:b/>
          <w:sz w:val="24"/>
          <w:szCs w:val="24"/>
        </w:rPr>
        <w:t xml:space="preserve">A </w:t>
      </w:r>
      <w:r w:rsidRPr="00D84722">
        <w:rPr>
          <w:rFonts w:ascii="Times New Roman" w:hAnsi="Times New Roman"/>
          <w:b/>
          <w:sz w:val="24"/>
          <w:szCs w:val="24"/>
        </w:rPr>
        <w:t>POLJOPRIVREDU,</w:t>
      </w:r>
      <w:r w:rsidR="00D84722">
        <w:rPr>
          <w:rFonts w:ascii="Times New Roman" w:hAnsi="Times New Roman"/>
          <w:b/>
          <w:sz w:val="24"/>
          <w:szCs w:val="24"/>
        </w:rPr>
        <w:t xml:space="preserve"> </w:t>
      </w:r>
      <w:r w:rsidRPr="00D84722">
        <w:rPr>
          <w:rFonts w:ascii="Times New Roman" w:hAnsi="Times New Roman"/>
          <w:b/>
          <w:sz w:val="24"/>
          <w:szCs w:val="24"/>
        </w:rPr>
        <w:t>RURALNI RAZVOJ, ZAŠTITU OKOLIŠA I PRIRODE</w:t>
      </w:r>
    </w:p>
    <w:p w14:paraId="4FFC485D" w14:textId="4FDB3238" w:rsidR="006C7431" w:rsidRPr="00D84722" w:rsidRDefault="006C7431" w:rsidP="00D84722">
      <w:pPr>
        <w:jc w:val="center"/>
        <w:rPr>
          <w:rFonts w:cs="Times New Roman"/>
          <w:b/>
        </w:rPr>
      </w:pPr>
      <w:r w:rsidRPr="00D84722">
        <w:rPr>
          <w:rFonts w:cs="Times New Roman"/>
          <w:b/>
        </w:rPr>
        <w:t>ZA 2025. GODINU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804"/>
      </w:tblGrid>
      <w:tr w:rsidR="00154ABB" w:rsidRPr="00E943E3" w14:paraId="039FD161" w14:textId="77777777" w:rsidTr="00102B2B">
        <w:trPr>
          <w:trHeight w:val="829"/>
        </w:trPr>
        <w:tc>
          <w:tcPr>
            <w:tcW w:w="9639" w:type="dxa"/>
            <w:gridSpan w:val="2"/>
            <w:shd w:val="clear" w:color="auto" w:fill="E7E6E6" w:themeFill="background2"/>
            <w:vAlign w:val="center"/>
          </w:tcPr>
          <w:p w14:paraId="2F62FD65" w14:textId="0F814089" w:rsidR="00154ABB" w:rsidRPr="007B27A9" w:rsidRDefault="00BF07A5" w:rsidP="0092762E">
            <w:pPr>
              <w:ind w:left="-57"/>
              <w:jc w:val="center"/>
              <w:rPr>
                <w:rFonts w:cs="Times New Roman"/>
                <w:b/>
              </w:rPr>
            </w:pPr>
            <w:r>
              <w:rPr>
                <w:rFonts w:cs="Times New Roman"/>
                <w:b/>
              </w:rPr>
              <w:t>ODSJEK ZA POLJOPRIVREDU</w:t>
            </w:r>
          </w:p>
        </w:tc>
      </w:tr>
      <w:tr w:rsidR="006C7431" w:rsidRPr="00E943E3" w14:paraId="49BC62C9" w14:textId="77777777" w:rsidTr="00102B2B">
        <w:trPr>
          <w:trHeight w:val="829"/>
        </w:trPr>
        <w:tc>
          <w:tcPr>
            <w:tcW w:w="2835" w:type="dxa"/>
            <w:shd w:val="clear" w:color="auto" w:fill="E7E6E6" w:themeFill="background2"/>
            <w:vAlign w:val="center"/>
          </w:tcPr>
          <w:p w14:paraId="1C7108EE" w14:textId="77777777" w:rsidR="006C7431" w:rsidRPr="007B27A9" w:rsidRDefault="006C7431" w:rsidP="005B0160">
            <w:pPr>
              <w:rPr>
                <w:rFonts w:cs="Times New Roman"/>
                <w:b/>
                <w:bCs/>
                <w:lang w:eastAsia="ar-SA"/>
              </w:rPr>
            </w:pPr>
            <w:r w:rsidRPr="007B27A9">
              <w:rPr>
                <w:rFonts w:cs="Times New Roman"/>
                <w:b/>
                <w:bCs/>
                <w:lang w:eastAsia="ar-SA"/>
              </w:rPr>
              <w:t>NAZIV PROGRAMA</w:t>
            </w:r>
          </w:p>
        </w:tc>
        <w:tc>
          <w:tcPr>
            <w:tcW w:w="6804" w:type="dxa"/>
            <w:shd w:val="clear" w:color="auto" w:fill="E7E6E6" w:themeFill="background2"/>
            <w:vAlign w:val="center"/>
          </w:tcPr>
          <w:p w14:paraId="37705094" w14:textId="77777777" w:rsidR="006C7431" w:rsidRPr="007B27A9" w:rsidRDefault="006C7431" w:rsidP="0092762E">
            <w:pPr>
              <w:ind w:left="-57"/>
              <w:jc w:val="center"/>
              <w:rPr>
                <w:rFonts w:cs="Times New Roman"/>
                <w:b/>
              </w:rPr>
            </w:pPr>
            <w:r w:rsidRPr="007B27A9">
              <w:rPr>
                <w:rFonts w:cs="Times New Roman"/>
                <w:b/>
              </w:rPr>
              <w:t>Razvoj poljoprivrede</w:t>
            </w:r>
          </w:p>
          <w:p w14:paraId="6AD0077E" w14:textId="59DEB350" w:rsidR="006C7431" w:rsidRPr="007B27A9" w:rsidRDefault="00D84722" w:rsidP="0092762E">
            <w:pPr>
              <w:ind w:left="-57"/>
              <w:jc w:val="center"/>
              <w:rPr>
                <w:rFonts w:cs="Times New Roman"/>
                <w:b/>
              </w:rPr>
            </w:pPr>
            <w:r>
              <w:rPr>
                <w:rFonts w:cs="Times New Roman"/>
                <w:b/>
              </w:rPr>
              <w:t>60</w:t>
            </w:r>
            <w:r w:rsidR="006C7431" w:rsidRPr="007B27A9">
              <w:rPr>
                <w:rFonts w:cs="Times New Roman"/>
                <w:b/>
              </w:rPr>
              <w:t>9.567,2</w:t>
            </w:r>
            <w:r w:rsidR="00183499">
              <w:rPr>
                <w:rFonts w:cs="Times New Roman"/>
                <w:b/>
              </w:rPr>
              <w:t>5</w:t>
            </w:r>
            <w:r w:rsidR="006C7431" w:rsidRPr="007B27A9">
              <w:rPr>
                <w:rFonts w:cs="Times New Roman"/>
                <w:b/>
              </w:rPr>
              <w:t xml:space="preserve"> €</w:t>
            </w:r>
          </w:p>
        </w:tc>
      </w:tr>
      <w:tr w:rsidR="006C7431" w:rsidRPr="00E943E3" w14:paraId="33C87ACC" w14:textId="77777777" w:rsidTr="00102B2B">
        <w:trPr>
          <w:trHeight w:val="1777"/>
        </w:trPr>
        <w:tc>
          <w:tcPr>
            <w:tcW w:w="2835" w:type="dxa"/>
            <w:vAlign w:val="center"/>
          </w:tcPr>
          <w:p w14:paraId="5B269627" w14:textId="77777777" w:rsidR="006C7431" w:rsidRPr="00273143" w:rsidRDefault="006C7431" w:rsidP="005B0160">
            <w:pPr>
              <w:rPr>
                <w:rFonts w:cs="Times New Roman"/>
                <w:b/>
                <w:bCs/>
              </w:rPr>
            </w:pPr>
            <w:r w:rsidRPr="00273143">
              <w:rPr>
                <w:rFonts w:cs="Times New Roman"/>
                <w:b/>
                <w:bCs/>
              </w:rPr>
              <w:t>CILJ PROGRAMA</w:t>
            </w:r>
          </w:p>
        </w:tc>
        <w:tc>
          <w:tcPr>
            <w:tcW w:w="6804" w:type="dxa"/>
          </w:tcPr>
          <w:p w14:paraId="725B4DE7" w14:textId="77777777" w:rsidR="006C7431" w:rsidRPr="00E943E3" w:rsidRDefault="006C7431" w:rsidP="0092762E">
            <w:pPr>
              <w:jc w:val="both"/>
              <w:rPr>
                <w:rFonts w:cs="Times New Roman"/>
              </w:rPr>
            </w:pPr>
            <w:r w:rsidRPr="00E943E3">
              <w:rPr>
                <w:rFonts w:cs="Times New Roman"/>
              </w:rPr>
              <w:t>Razvoj poljoprivredne proizvodnje na području Sisačko-moslavačke županije temelji se na postojećim komparativnim prednostima uz maksimalno korištenje prirodnih prednosti pojedinih područja naše županije. Kroz ovaj Program planirano je niz potic</w:t>
            </w:r>
            <w:r>
              <w:rPr>
                <w:rFonts w:cs="Times New Roman"/>
              </w:rPr>
              <w:t>ajnih mjera kojima želimo ojačat</w:t>
            </w:r>
            <w:r w:rsidRPr="00E943E3">
              <w:rPr>
                <w:rFonts w:cs="Times New Roman"/>
              </w:rPr>
              <w:t>i konkurentnost postojećih pol</w:t>
            </w:r>
            <w:r>
              <w:rPr>
                <w:rFonts w:cs="Times New Roman"/>
              </w:rPr>
              <w:t>joprivrednih proizvođača i pomoći</w:t>
            </w:r>
            <w:r w:rsidRPr="00E943E3">
              <w:rPr>
                <w:rFonts w:cs="Times New Roman"/>
              </w:rPr>
              <w:t xml:space="preserve"> u početku rada novim poljoprivrednim proizvođačima u pokretanju njihove proizvodnje. </w:t>
            </w:r>
          </w:p>
        </w:tc>
      </w:tr>
      <w:tr w:rsidR="006C7431" w:rsidRPr="00E943E3" w14:paraId="4E231F30" w14:textId="77777777" w:rsidTr="00102B2B">
        <w:trPr>
          <w:trHeight w:val="974"/>
        </w:trPr>
        <w:tc>
          <w:tcPr>
            <w:tcW w:w="2835" w:type="dxa"/>
            <w:tcBorders>
              <w:bottom w:val="single" w:sz="4" w:space="0" w:color="auto"/>
            </w:tcBorders>
            <w:vAlign w:val="center"/>
          </w:tcPr>
          <w:p w14:paraId="2D1BC2E5" w14:textId="77777777" w:rsidR="006C7431" w:rsidRPr="00273143" w:rsidRDefault="006C7431" w:rsidP="005B0160">
            <w:pPr>
              <w:rPr>
                <w:rFonts w:cs="Times New Roman"/>
                <w:b/>
                <w:bCs/>
              </w:rPr>
            </w:pPr>
            <w:r w:rsidRPr="00273143">
              <w:rPr>
                <w:rFonts w:cs="Times New Roman"/>
                <w:b/>
                <w:bCs/>
              </w:rPr>
              <w:t>POKAZATELJ USPJEŠNOSTI PROGRAMA</w:t>
            </w:r>
          </w:p>
        </w:tc>
        <w:tc>
          <w:tcPr>
            <w:tcW w:w="6804" w:type="dxa"/>
            <w:tcBorders>
              <w:bottom w:val="single" w:sz="4" w:space="0" w:color="auto"/>
            </w:tcBorders>
          </w:tcPr>
          <w:p w14:paraId="1D109C6B" w14:textId="77777777" w:rsidR="006C7431" w:rsidRDefault="006C7431" w:rsidP="0092762E">
            <w:pPr>
              <w:jc w:val="both"/>
              <w:rPr>
                <w:rFonts w:cs="Times New Roman"/>
              </w:rPr>
            </w:pPr>
            <w:r w:rsidRPr="00E943E3">
              <w:rPr>
                <w:rFonts w:cs="Times New Roman"/>
              </w:rPr>
              <w:t xml:space="preserve">Povećanje produktivnosti i stvaranje novih radnih mjesta na obiteljskim </w:t>
            </w:r>
            <w:r>
              <w:rPr>
                <w:rFonts w:cs="Times New Roman"/>
              </w:rPr>
              <w:t xml:space="preserve">poljoprivrednim gospodarstvima, </w:t>
            </w:r>
            <w:r w:rsidRPr="00E943E3">
              <w:rPr>
                <w:rFonts w:cs="Times New Roman"/>
              </w:rPr>
              <w:t>a sve u cilju kvalitetnijeg ukupnog razvoja Sisačko-moslavačke županije.</w:t>
            </w:r>
          </w:p>
          <w:p w14:paraId="214D6474" w14:textId="77777777" w:rsidR="006C7431" w:rsidRPr="00286D6F" w:rsidRDefault="006C7431" w:rsidP="0092762E">
            <w:pPr>
              <w:jc w:val="both"/>
              <w:rPr>
                <w:rFonts w:cs="Times New Roman"/>
              </w:rPr>
            </w:pPr>
            <w:r>
              <w:rPr>
                <w:rFonts w:cs="Times New Roman"/>
              </w:rPr>
              <w:t>Ciljevi koji obuhvaćaju provedbu</w:t>
            </w:r>
            <w:r w:rsidRPr="00286D6F">
              <w:rPr>
                <w:rFonts w:cs="Times New Roman"/>
              </w:rPr>
              <w:t xml:space="preserve"> potpore razvoja poljoprivrede u Si</w:t>
            </w:r>
            <w:r>
              <w:rPr>
                <w:rFonts w:cs="Times New Roman"/>
              </w:rPr>
              <w:t xml:space="preserve">sačko-moslavačkoj županiji su: </w:t>
            </w:r>
          </w:p>
          <w:p w14:paraId="311376BB" w14:textId="77777777" w:rsidR="006C7431" w:rsidRPr="00286D6F" w:rsidRDefault="006C7431" w:rsidP="0092762E">
            <w:pPr>
              <w:jc w:val="both"/>
              <w:rPr>
                <w:rFonts w:cs="Times New Roman"/>
              </w:rPr>
            </w:pPr>
            <w:r w:rsidRPr="00286D6F">
              <w:rPr>
                <w:rFonts w:cs="Times New Roman"/>
              </w:rPr>
              <w:t xml:space="preserve">- aktiviranje postojećih poljoprivrednih resursa koji nisu u funkciji, </w:t>
            </w:r>
          </w:p>
          <w:p w14:paraId="52BEAD70" w14:textId="77777777" w:rsidR="006C7431" w:rsidRPr="00286D6F" w:rsidRDefault="006C7431" w:rsidP="0092762E">
            <w:pPr>
              <w:jc w:val="both"/>
              <w:rPr>
                <w:rFonts w:cs="Times New Roman"/>
              </w:rPr>
            </w:pPr>
            <w:r w:rsidRPr="00286D6F">
              <w:rPr>
                <w:rFonts w:cs="Times New Roman"/>
              </w:rPr>
              <w:t xml:space="preserve">- povećanje konkurentnosti poljoprivrednih proizvođača i djelatnosti, </w:t>
            </w:r>
          </w:p>
          <w:p w14:paraId="781082CB" w14:textId="77777777" w:rsidR="006C7431" w:rsidRPr="00286D6F" w:rsidRDefault="006C7431" w:rsidP="0092762E">
            <w:pPr>
              <w:jc w:val="both"/>
              <w:rPr>
                <w:rFonts w:cs="Times New Roman"/>
              </w:rPr>
            </w:pPr>
            <w:r w:rsidRPr="00286D6F">
              <w:rPr>
                <w:rFonts w:cs="Times New Roman"/>
              </w:rPr>
              <w:t xml:space="preserve">- poticanje demografske revitalizacije ruralnog prostora, </w:t>
            </w:r>
          </w:p>
          <w:p w14:paraId="2C768F2C" w14:textId="77777777" w:rsidR="006C7431" w:rsidRPr="00286D6F" w:rsidRDefault="006C7431" w:rsidP="0092762E">
            <w:pPr>
              <w:jc w:val="both"/>
              <w:rPr>
                <w:rFonts w:cs="Times New Roman"/>
              </w:rPr>
            </w:pPr>
            <w:r w:rsidRPr="00286D6F">
              <w:rPr>
                <w:rFonts w:cs="Times New Roman"/>
              </w:rPr>
              <w:t>- povećanje održivosti poljoprivrednog gospo</w:t>
            </w:r>
            <w:r>
              <w:rPr>
                <w:rFonts w:cs="Times New Roman"/>
              </w:rPr>
              <w:t>darstva te očuvanje ekosustava.</w:t>
            </w:r>
          </w:p>
          <w:p w14:paraId="5B5F5456" w14:textId="77777777" w:rsidR="006C7431" w:rsidRPr="00286D6F" w:rsidRDefault="006C7431" w:rsidP="0092762E">
            <w:pPr>
              <w:jc w:val="both"/>
              <w:rPr>
                <w:rFonts w:cs="Times New Roman"/>
              </w:rPr>
            </w:pPr>
            <w:r w:rsidRPr="00286D6F">
              <w:rPr>
                <w:rFonts w:cs="Times New Roman"/>
              </w:rPr>
              <w:t>Navedenim poticajnim mjerama nastojimo pojačati konkurentnost postojećih poljoprivrednih proizvođača i pomoći novim poljoprivrednim proizvođačima u pokretanju njihove proizvodnje kao i povećati dohodovnost obiteljskih poljoprivrednih proizvođača.</w:t>
            </w:r>
          </w:p>
          <w:p w14:paraId="733360C6" w14:textId="77777777" w:rsidR="006C7431" w:rsidRPr="00286D6F" w:rsidRDefault="006C7431" w:rsidP="0092762E">
            <w:pPr>
              <w:jc w:val="both"/>
              <w:rPr>
                <w:rFonts w:cs="Times New Roman"/>
              </w:rPr>
            </w:pPr>
            <w:r w:rsidRPr="00286D6F">
              <w:rPr>
                <w:rFonts w:cs="Times New Roman"/>
              </w:rPr>
              <w:t>Nadalje želimo stvoriti povoljno okruženje i poboljšati socijalni položaj poljoprivrednih proizvođača kao i osnaživanje mladih poljoprivrednik</w:t>
            </w:r>
            <w:r>
              <w:rPr>
                <w:rFonts w:cs="Times New Roman"/>
              </w:rPr>
              <w:t>a s ciljem demografskog razvoja kroz potpore i izgradnju infrastrukture zbog bolje povezanosti.</w:t>
            </w:r>
          </w:p>
          <w:p w14:paraId="15147D99" w14:textId="77777777" w:rsidR="006C7431" w:rsidRPr="00E943E3" w:rsidRDefault="006C7431" w:rsidP="0092762E">
            <w:pPr>
              <w:jc w:val="both"/>
              <w:rPr>
                <w:rFonts w:cs="Times New Roman"/>
              </w:rPr>
            </w:pPr>
            <w:r w:rsidRPr="00286D6F">
              <w:rPr>
                <w:rFonts w:cs="Times New Roman"/>
              </w:rPr>
              <w:t>Održivi razvoj je Sisačko-moslavačka županija prepoznala kao cilj razvoja za očuvanje prirodnih resursa, ublažavanje posljedica klimatsk</w:t>
            </w:r>
            <w:r>
              <w:rPr>
                <w:rFonts w:cs="Times New Roman"/>
              </w:rPr>
              <w:t>ih promjena, smanjene zagađenje.</w:t>
            </w:r>
            <w:r w:rsidRPr="00286D6F">
              <w:rPr>
                <w:rFonts w:cs="Times New Roman"/>
              </w:rPr>
              <w:t xml:space="preserve">  Održivim razvojem, uzimajući u obzir prirodne resurse županije može se postići bolje iskorištenje potencijala i stvaranje većeg profita uz minimalnu štetu po okoliš. Sisačko-moslavačka županija obiluje kvalitetnim prirodnim resursima (voda, tlo, zrak, šuma) koji su osnova za poljoprivrednu proizvodnju. Kako bi se očuvali i zaštitili, te u potpunosti iskoristio njihov potencijal, nužno je njihovo održivo korištenje.</w:t>
            </w:r>
          </w:p>
        </w:tc>
      </w:tr>
      <w:tr w:rsidR="006C7431" w:rsidRPr="00E943E3" w14:paraId="5506FC82" w14:textId="77777777" w:rsidTr="00102B2B">
        <w:trPr>
          <w:trHeight w:val="625"/>
        </w:trPr>
        <w:tc>
          <w:tcPr>
            <w:tcW w:w="2835" w:type="dxa"/>
            <w:shd w:val="clear" w:color="auto" w:fill="FFFFFF"/>
            <w:vAlign w:val="center"/>
          </w:tcPr>
          <w:p w14:paraId="34704EA7" w14:textId="77777777" w:rsidR="006C7431" w:rsidRPr="007B27A9" w:rsidRDefault="006C7431" w:rsidP="005B0160">
            <w:pPr>
              <w:rPr>
                <w:rFonts w:cs="Times New Roman"/>
                <w:b/>
              </w:rPr>
            </w:pPr>
            <w:r w:rsidRPr="007B27A9">
              <w:rPr>
                <w:rFonts w:cs="Times New Roman"/>
                <w:b/>
              </w:rPr>
              <w:t>AKTIVNOST</w:t>
            </w:r>
          </w:p>
          <w:p w14:paraId="53862AD1" w14:textId="77777777" w:rsidR="006C7431" w:rsidRPr="007B27A9" w:rsidRDefault="006C7431" w:rsidP="0092762E">
            <w:pPr>
              <w:jc w:val="center"/>
              <w:rPr>
                <w:rFonts w:cs="Times New Roman"/>
                <w:b/>
              </w:rPr>
            </w:pPr>
            <w:r w:rsidRPr="007B27A9">
              <w:rPr>
                <w:rFonts w:cs="Times New Roman"/>
                <w:b/>
              </w:rPr>
              <w:t xml:space="preserve">             </w:t>
            </w:r>
          </w:p>
        </w:tc>
        <w:tc>
          <w:tcPr>
            <w:tcW w:w="6804" w:type="dxa"/>
            <w:shd w:val="clear" w:color="auto" w:fill="FFFFFF"/>
            <w:vAlign w:val="center"/>
          </w:tcPr>
          <w:p w14:paraId="5D257F12" w14:textId="77777777" w:rsidR="006C7431" w:rsidRPr="007B27A9" w:rsidRDefault="006C7431" w:rsidP="0092762E">
            <w:pPr>
              <w:jc w:val="center"/>
              <w:rPr>
                <w:rFonts w:cs="Times New Roman"/>
                <w:b/>
              </w:rPr>
            </w:pPr>
            <w:r>
              <w:rPr>
                <w:rFonts w:cs="Times New Roman"/>
                <w:b/>
              </w:rPr>
              <w:t>Poticanje poljoprivredne proizvodnje</w:t>
            </w:r>
          </w:p>
          <w:p w14:paraId="0288CC01" w14:textId="14C2556C" w:rsidR="006C7431" w:rsidRPr="007B27A9" w:rsidRDefault="00D84722" w:rsidP="0092762E">
            <w:pPr>
              <w:jc w:val="center"/>
              <w:rPr>
                <w:rFonts w:cs="Times New Roman"/>
                <w:b/>
              </w:rPr>
            </w:pPr>
            <w:r>
              <w:rPr>
                <w:rFonts w:cs="Times New Roman"/>
                <w:b/>
              </w:rPr>
              <w:t>60</w:t>
            </w:r>
            <w:r w:rsidR="006C7431">
              <w:rPr>
                <w:rFonts w:cs="Times New Roman"/>
                <w:b/>
              </w:rPr>
              <w:t xml:space="preserve">9.567,25 </w:t>
            </w:r>
            <w:r w:rsidR="006C7431">
              <w:rPr>
                <w:rFonts w:ascii="Calibri" w:hAnsi="Calibri" w:cs="Calibri"/>
                <w:b/>
              </w:rPr>
              <w:t>€</w:t>
            </w:r>
          </w:p>
        </w:tc>
      </w:tr>
      <w:tr w:rsidR="006C7431" w:rsidRPr="00E943E3" w14:paraId="3F5B3DEA" w14:textId="77777777" w:rsidTr="00102B2B">
        <w:trPr>
          <w:trHeight w:val="5530"/>
        </w:trPr>
        <w:tc>
          <w:tcPr>
            <w:tcW w:w="2835" w:type="dxa"/>
            <w:tcBorders>
              <w:top w:val="single" w:sz="4" w:space="0" w:color="auto"/>
              <w:left w:val="single" w:sz="4" w:space="0" w:color="auto"/>
              <w:right w:val="single" w:sz="4" w:space="0" w:color="auto"/>
            </w:tcBorders>
            <w:vAlign w:val="center"/>
          </w:tcPr>
          <w:p w14:paraId="0811DF46" w14:textId="77777777" w:rsidR="006C7431" w:rsidRPr="00273143" w:rsidRDefault="006C7431" w:rsidP="005B0160">
            <w:pPr>
              <w:rPr>
                <w:rFonts w:cs="Times New Roman"/>
                <w:b/>
                <w:bCs/>
              </w:rPr>
            </w:pPr>
            <w:r w:rsidRPr="00273143">
              <w:rPr>
                <w:rFonts w:cs="Times New Roman"/>
                <w:b/>
                <w:bCs/>
              </w:rPr>
              <w:lastRenderedPageBreak/>
              <w:t>OPIS PROGRAMA</w:t>
            </w:r>
          </w:p>
        </w:tc>
        <w:tc>
          <w:tcPr>
            <w:tcW w:w="6804" w:type="dxa"/>
            <w:tcBorders>
              <w:top w:val="single" w:sz="4" w:space="0" w:color="auto"/>
              <w:left w:val="single" w:sz="4" w:space="0" w:color="auto"/>
              <w:right w:val="single" w:sz="4" w:space="0" w:color="auto"/>
            </w:tcBorders>
            <w:vAlign w:val="center"/>
          </w:tcPr>
          <w:p w14:paraId="30AF34F5" w14:textId="77777777" w:rsidR="006C7431" w:rsidRDefault="006C7431" w:rsidP="0092762E">
            <w:pPr>
              <w:jc w:val="both"/>
            </w:pPr>
            <w:r>
              <w:rPr>
                <w:rFonts w:cs="Times New Roman"/>
              </w:rPr>
              <w:t xml:space="preserve">Program se provodi temeljem Javnog natječaja </w:t>
            </w:r>
            <w:r w:rsidRPr="00FC79F3">
              <w:rPr>
                <w:rFonts w:cs="Times New Roman"/>
              </w:rPr>
              <w:t>za dodjelu po</w:t>
            </w:r>
            <w:r>
              <w:rPr>
                <w:rFonts w:cs="Times New Roman"/>
              </w:rPr>
              <w:t xml:space="preserve">tpora male vrijednosti sukladno </w:t>
            </w:r>
            <w:r w:rsidRPr="00FC79F3">
              <w:rPr>
                <w:rFonts w:cs="Times New Roman"/>
              </w:rPr>
              <w:t>Planu poticanja poljoprivrede Sisačko-moslavačke županije za vremensk</w:t>
            </w:r>
            <w:r>
              <w:rPr>
                <w:rFonts w:cs="Times New Roman"/>
              </w:rPr>
              <w:t xml:space="preserve">o razdoblje 2021.-2027. godine </w:t>
            </w:r>
            <w:r w:rsidRPr="00FC79F3">
              <w:rPr>
                <w:rFonts w:cs="Times New Roman"/>
              </w:rPr>
              <w:t>za 202</w:t>
            </w:r>
            <w:r>
              <w:rPr>
                <w:rFonts w:cs="Times New Roman"/>
              </w:rPr>
              <w:t>5</w:t>
            </w:r>
            <w:r w:rsidRPr="00FC79F3">
              <w:rPr>
                <w:rFonts w:cs="Times New Roman"/>
              </w:rPr>
              <w:t>. godinu</w:t>
            </w:r>
            <w:r>
              <w:rPr>
                <w:rFonts w:cs="Times New Roman"/>
              </w:rPr>
              <w:t>. Korisnici su p</w:t>
            </w:r>
            <w:r w:rsidRPr="00E943E3">
              <w:rPr>
                <w:rFonts w:cs="Times New Roman"/>
              </w:rPr>
              <w:t xml:space="preserve">oduzetnici, fizičke i pravne osobe upisane u upisnik poljoprivrednih gospodarstava koji imaju </w:t>
            </w:r>
            <w:r>
              <w:rPr>
                <w:rFonts w:cs="Times New Roman"/>
              </w:rPr>
              <w:t xml:space="preserve">proizvodne površine, pogone proizvodnje i </w:t>
            </w:r>
            <w:r w:rsidRPr="00E943E3">
              <w:rPr>
                <w:rFonts w:cs="Times New Roman"/>
              </w:rPr>
              <w:t>prebivalište, odnosno sjedište na području Sisačko-moslavačke županije te Zajednice proizvođača Sisačko-moslavačke županije – zadruga za proizvodnju, trgovinu i usluge.</w:t>
            </w:r>
            <w:r>
              <w:t xml:space="preserve"> </w:t>
            </w:r>
          </w:p>
          <w:p w14:paraId="4C8F5B24" w14:textId="77777777" w:rsidR="006C7431" w:rsidRPr="005C6773" w:rsidRDefault="006C7431" w:rsidP="0092762E">
            <w:pPr>
              <w:jc w:val="both"/>
              <w:rPr>
                <w:rFonts w:cs="Times New Roman"/>
              </w:rPr>
            </w:pPr>
            <w:r w:rsidRPr="005C6773">
              <w:rPr>
                <w:rFonts w:cs="Times New Roman"/>
              </w:rPr>
              <w:t>Županijske potpore dodjeljuju se temeljem Javnog poziva</w:t>
            </w:r>
            <w:r>
              <w:rPr>
                <w:rFonts w:cs="Times New Roman"/>
              </w:rPr>
              <w:t xml:space="preserve">. </w:t>
            </w:r>
            <w:r w:rsidRPr="005C6773">
              <w:rPr>
                <w:rFonts w:cs="Times New Roman"/>
              </w:rPr>
              <w:t>Javni poziv donosi Županijska skupština Sisačko-moslavačke županije, a provodi ga Povjerenstva za provedbu Javnog poziva za poticanje razvoja poljoprivrede u Sisačko-moslavačkoj županiji za 202</w:t>
            </w:r>
            <w:r>
              <w:rPr>
                <w:rFonts w:cs="Times New Roman"/>
              </w:rPr>
              <w:t>5</w:t>
            </w:r>
            <w:r w:rsidRPr="005C6773">
              <w:rPr>
                <w:rFonts w:cs="Times New Roman"/>
              </w:rPr>
              <w:t>. godinu, koje imenuje Županijska skupština Sisačko-moslavačke županije. Povjerenstvo se sastoji od predsjednika i četiri člana. Stručne i administrativne poslove vezane za provedbu Plana i ovog Javnog poziva obavlja Upravni odjel za poljoprivredu, ruralni razvoj, zaštitu okoliša i prirode Sisačko-moslavačke županije.</w:t>
            </w:r>
          </w:p>
          <w:p w14:paraId="32A86080" w14:textId="77777777" w:rsidR="006C7431" w:rsidRPr="005C6773" w:rsidRDefault="006C7431" w:rsidP="0092762E">
            <w:pPr>
              <w:jc w:val="both"/>
              <w:rPr>
                <w:rFonts w:cs="Times New Roman"/>
              </w:rPr>
            </w:pPr>
            <w:r w:rsidRPr="005C6773">
              <w:rPr>
                <w:rFonts w:cs="Times New Roman"/>
              </w:rPr>
              <w:t>Županijske potpore dodjeljuju se na temelju provedenog  postupka i krite</w:t>
            </w:r>
            <w:r>
              <w:rPr>
                <w:rFonts w:cs="Times New Roman"/>
              </w:rPr>
              <w:t>rija propisanih Javnim pozivom.</w:t>
            </w:r>
          </w:p>
          <w:p w14:paraId="008AE1F9" w14:textId="77777777" w:rsidR="006C7431" w:rsidRPr="00E943E3" w:rsidRDefault="006C7431" w:rsidP="0092762E">
            <w:pPr>
              <w:jc w:val="both"/>
              <w:rPr>
                <w:rFonts w:cs="Times New Roman"/>
              </w:rPr>
            </w:pPr>
            <w:r w:rsidRPr="005C6773">
              <w:rPr>
                <w:rFonts w:cs="Times New Roman"/>
              </w:rPr>
              <w:t>Povjerenstvo izrađuje prijedlog lista o dodjeli potpora, te ih upućuje Županijskoj skupštini Sisačko-moslavačke županije radi donošenja Odluke o utvrđivanju lista za isplatu potpora. Odluku o dodjeli potpore poticanja razvoja poljoprivrede u Sisačko-moslavačkoj županiji za 202</w:t>
            </w:r>
            <w:r>
              <w:rPr>
                <w:rFonts w:cs="Times New Roman"/>
              </w:rPr>
              <w:t>5</w:t>
            </w:r>
            <w:r w:rsidRPr="005C6773">
              <w:rPr>
                <w:rFonts w:cs="Times New Roman"/>
              </w:rPr>
              <w:t>. godinu (potpore male vrijednosti sukladno Uredbi de minimis) donosi Županijska skupština te se ista, sukladno članku 6. Uredbe de minimis, dostavlja korisniku. Odobrena novčana sredstva doznačuju se na žiro račun s pripadajućim IBAN brojem korisnika županijske potpore. Potpora male vrijednosti smatra se dodijeljenom u trenutku kada poduzetnik stekne zakonsko pravo na primanje potpore, neovisno o datumu isplate potpore male vrijednosti poduzetniku.</w:t>
            </w:r>
          </w:p>
          <w:p w14:paraId="6B0BCE45" w14:textId="52983AD9" w:rsidR="006C7431" w:rsidRPr="00D37F40" w:rsidRDefault="006C7431" w:rsidP="0092762E">
            <w:pPr>
              <w:jc w:val="both"/>
              <w:rPr>
                <w:rFonts w:cs="Times New Roman"/>
                <w:b/>
                <w:bCs/>
              </w:rPr>
            </w:pPr>
            <w:r>
              <w:rPr>
                <w:rFonts w:cs="Times New Roman"/>
                <w:b/>
                <w:bCs/>
              </w:rPr>
              <w:t>III.</w:t>
            </w:r>
            <w:r>
              <w:rPr>
                <w:rFonts w:cs="Times New Roman"/>
                <w:b/>
                <w:bCs/>
              </w:rPr>
              <w:tab/>
              <w:t xml:space="preserve">PRAVNA UTEMELJENOST </w:t>
            </w:r>
          </w:p>
          <w:p w14:paraId="3EF50B7A" w14:textId="77777777" w:rsidR="006C7431" w:rsidRPr="00140F3D" w:rsidRDefault="006C7431" w:rsidP="0092762E">
            <w:pPr>
              <w:jc w:val="both"/>
              <w:rPr>
                <w:rFonts w:cs="Times New Roman"/>
                <w:bCs/>
              </w:rPr>
            </w:pPr>
            <w:r>
              <w:rPr>
                <w:rFonts w:cs="Times New Roman"/>
                <w:bCs/>
              </w:rPr>
              <w:t>Plan</w:t>
            </w:r>
            <w:r w:rsidRPr="00140F3D">
              <w:rPr>
                <w:rFonts w:cs="Times New Roman"/>
                <w:bCs/>
              </w:rPr>
              <w:t xml:space="preserve"> poticanja poljoprivrede Sisačko-moslavačke županije za vremensk</w:t>
            </w:r>
            <w:r>
              <w:rPr>
                <w:rFonts w:cs="Times New Roman"/>
                <w:bCs/>
              </w:rPr>
              <w:t xml:space="preserve">o razdoblje 2021.-2027. godine </w:t>
            </w:r>
            <w:r w:rsidRPr="001E7144">
              <w:rPr>
                <w:rFonts w:cs="Times New Roman"/>
                <w:bCs/>
              </w:rPr>
              <w:t>(„Službeni glasnik Sisačko-moslavačke županije“, broj 14/22)</w:t>
            </w:r>
            <w:r w:rsidRPr="00140F3D">
              <w:rPr>
                <w:rFonts w:cs="Times New Roman"/>
                <w:bCs/>
              </w:rPr>
              <w:t xml:space="preserve">, </w:t>
            </w:r>
            <w:r>
              <w:rPr>
                <w:rFonts w:cs="Times New Roman"/>
                <w:bCs/>
              </w:rPr>
              <w:t>te Suglasnost</w:t>
            </w:r>
            <w:r w:rsidRPr="00140F3D">
              <w:rPr>
                <w:rFonts w:cs="Times New Roman"/>
                <w:bCs/>
              </w:rPr>
              <w:t xml:space="preserve"> Ministarstva poljoprivrede na usklađenost prijedloga poticanja poljoprivrede Sisačko-moslavačke županije - potpora male vrijednosti (KLASA:404-01/21-01/60, URBROJ: 525-08/0252-21-2 od 24. veljače 2021.).</w:t>
            </w:r>
          </w:p>
          <w:p w14:paraId="59C6279A" w14:textId="77777777" w:rsidR="006C7431" w:rsidRPr="00140F3D" w:rsidRDefault="006C7431" w:rsidP="0092762E">
            <w:pPr>
              <w:jc w:val="both"/>
              <w:rPr>
                <w:rFonts w:cs="Times New Roman"/>
                <w:bCs/>
              </w:rPr>
            </w:pPr>
            <w:r w:rsidRPr="00140F3D">
              <w:rPr>
                <w:rFonts w:cs="Times New Roman"/>
                <w:bCs/>
              </w:rPr>
              <w:t>Zakonodavni okvir</w:t>
            </w:r>
          </w:p>
          <w:p w14:paraId="21EA2872" w14:textId="77777777" w:rsidR="006C7431" w:rsidRPr="00140F3D" w:rsidRDefault="006C7431" w:rsidP="0092762E">
            <w:pPr>
              <w:jc w:val="both"/>
              <w:rPr>
                <w:rFonts w:cs="Times New Roman"/>
                <w:bCs/>
              </w:rPr>
            </w:pPr>
            <w:r>
              <w:rPr>
                <w:rFonts w:cs="Times New Roman"/>
                <w:bCs/>
              </w:rPr>
              <w:t>-</w:t>
            </w:r>
            <w:r w:rsidRPr="00140F3D">
              <w:rPr>
                <w:rFonts w:cs="Times New Roman"/>
                <w:bCs/>
              </w:rPr>
              <w:t>Uredba Komisije (EU) br. 702/2014 (SL L 193 od 1. srpnja 2014.)</w:t>
            </w:r>
          </w:p>
          <w:p w14:paraId="2F1E6DAA" w14:textId="77777777" w:rsidR="006C7431" w:rsidRPr="00140F3D" w:rsidRDefault="006C7431" w:rsidP="0092762E">
            <w:pPr>
              <w:jc w:val="both"/>
              <w:rPr>
                <w:rFonts w:cs="Times New Roman"/>
                <w:bCs/>
              </w:rPr>
            </w:pPr>
            <w:r>
              <w:rPr>
                <w:rFonts w:cs="Times New Roman"/>
                <w:bCs/>
              </w:rPr>
              <w:t>-</w:t>
            </w:r>
            <w:r w:rsidRPr="00140F3D">
              <w:rPr>
                <w:rFonts w:cs="Times New Roman"/>
                <w:bCs/>
              </w:rPr>
              <w:t>Uredba Komisije (EU) br. 1407/2013 (SL L 352 od 18. prosinca 2013.)</w:t>
            </w:r>
          </w:p>
          <w:p w14:paraId="3D61DAD7" w14:textId="77777777" w:rsidR="006C7431" w:rsidRPr="00140F3D" w:rsidRDefault="006C7431" w:rsidP="0092762E">
            <w:pPr>
              <w:jc w:val="both"/>
              <w:rPr>
                <w:rFonts w:cs="Times New Roman"/>
                <w:bCs/>
              </w:rPr>
            </w:pPr>
            <w:r>
              <w:rPr>
                <w:rFonts w:cs="Times New Roman"/>
                <w:bCs/>
              </w:rPr>
              <w:t>-</w:t>
            </w:r>
            <w:r w:rsidRPr="00140F3D">
              <w:rPr>
                <w:rFonts w:cs="Times New Roman"/>
                <w:bCs/>
              </w:rPr>
              <w:t>Uredba Komisije (EU) br. 1408/2013 (SL L 352 od 18. prosinca 2013.)</w:t>
            </w:r>
          </w:p>
          <w:p w14:paraId="6E1539E7" w14:textId="77777777" w:rsidR="006C7431" w:rsidRPr="004A16A9" w:rsidRDefault="006C7431" w:rsidP="0092762E">
            <w:pPr>
              <w:jc w:val="both"/>
              <w:rPr>
                <w:rFonts w:cs="Times New Roman"/>
                <w:bCs/>
              </w:rPr>
            </w:pPr>
            <w:r>
              <w:rPr>
                <w:rFonts w:cs="Times New Roman"/>
                <w:bCs/>
              </w:rPr>
              <w:t>-</w:t>
            </w:r>
            <w:r w:rsidRPr="00140F3D">
              <w:rPr>
                <w:rFonts w:cs="Times New Roman"/>
                <w:bCs/>
              </w:rPr>
              <w:t>Uredba Komisije (EU) br</w:t>
            </w:r>
            <w:r>
              <w:rPr>
                <w:rFonts w:cs="Times New Roman"/>
                <w:bCs/>
              </w:rPr>
              <w:t>. 316/2019 od 21. veljače 2019.</w:t>
            </w:r>
          </w:p>
        </w:tc>
      </w:tr>
      <w:tr w:rsidR="006C7431" w:rsidRPr="00E943E3" w14:paraId="6271EA8F" w14:textId="77777777" w:rsidTr="00102B2B">
        <w:trPr>
          <w:trHeight w:val="68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A632289" w14:textId="77777777" w:rsidR="006C7431" w:rsidRPr="00273143" w:rsidRDefault="006C7431" w:rsidP="005B0160">
            <w:pPr>
              <w:rPr>
                <w:rFonts w:cs="Times New Roman"/>
                <w:b/>
                <w:bCs/>
              </w:rPr>
            </w:pPr>
            <w:r w:rsidRPr="00273143">
              <w:rPr>
                <w:rFonts w:cs="Times New Roman"/>
                <w:b/>
                <w:bCs/>
              </w:rPr>
              <w:t xml:space="preserve">OBRAZLOŽENJE PROGRAMA KROZ CILJEVE KOJI ĆE SE OSTVARITI PROVEDBOM </w:t>
            </w:r>
            <w:r w:rsidRPr="00273143">
              <w:rPr>
                <w:rFonts w:cs="Times New Roman"/>
                <w:b/>
                <w:bCs/>
              </w:rPr>
              <w:lastRenderedPageBreak/>
              <w:t>PROGRAMA</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3830A428" w14:textId="77777777" w:rsidR="006C7431" w:rsidRPr="00880932" w:rsidRDefault="006C7431" w:rsidP="0092762E">
            <w:pPr>
              <w:jc w:val="both"/>
              <w:rPr>
                <w:rFonts w:cs="Times New Roman"/>
              </w:rPr>
            </w:pPr>
            <w:r w:rsidRPr="00880932">
              <w:rPr>
                <w:rFonts w:cs="Times New Roman"/>
              </w:rPr>
              <w:lastRenderedPageBreak/>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3D1669D3" w14:textId="77777777" w:rsidR="006C7431" w:rsidRPr="00880932" w:rsidRDefault="006C7431" w:rsidP="0092762E">
            <w:pPr>
              <w:jc w:val="both"/>
              <w:rPr>
                <w:rFonts w:cs="Times New Roman"/>
              </w:rPr>
            </w:pPr>
            <w:r w:rsidRPr="00880932">
              <w:rPr>
                <w:rFonts w:cs="Times New Roman"/>
              </w:rPr>
              <w:lastRenderedPageBreak/>
              <w:t xml:space="preserve">PC6. Razvoj održive poljoprivrede/Povećanje konkurentnosti poljoprivredne proizvodnje </w:t>
            </w:r>
          </w:p>
          <w:p w14:paraId="1FE68E95" w14:textId="35167338" w:rsidR="006C7431" w:rsidRPr="00880932" w:rsidRDefault="006C7431" w:rsidP="0092762E">
            <w:pPr>
              <w:jc w:val="both"/>
              <w:rPr>
                <w:rFonts w:cs="Times New Roman"/>
              </w:rPr>
            </w:pPr>
            <w:r w:rsidRPr="00880932">
              <w:rPr>
                <w:rFonts w:cs="Times New Roman"/>
              </w:rPr>
              <w:t>Mjera posebnog cilja</w:t>
            </w:r>
          </w:p>
          <w:p w14:paraId="6AF8B62E" w14:textId="77777777" w:rsidR="006C7431" w:rsidRPr="00880932" w:rsidRDefault="006C7431" w:rsidP="0092762E">
            <w:pPr>
              <w:jc w:val="both"/>
              <w:rPr>
                <w:rFonts w:cs="Times New Roman"/>
              </w:rPr>
            </w:pPr>
            <w:r w:rsidRPr="00880932">
              <w:rPr>
                <w:rFonts w:cs="Times New Roman"/>
              </w:rPr>
              <w:t>6.1. Potpore razvoju poljoprivredne proizvodnje</w:t>
            </w:r>
          </w:p>
        </w:tc>
      </w:tr>
      <w:tr w:rsidR="006C7431" w:rsidRPr="00E943E3" w14:paraId="365A04B6" w14:textId="77777777" w:rsidTr="00102B2B">
        <w:trPr>
          <w:trHeight w:val="68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74066DC" w14:textId="77777777" w:rsidR="006C7431" w:rsidRPr="00273143" w:rsidRDefault="006C7431" w:rsidP="005B0160">
            <w:pPr>
              <w:rPr>
                <w:rFonts w:cs="Times New Roman"/>
                <w:b/>
                <w:bCs/>
              </w:rPr>
            </w:pPr>
            <w:r w:rsidRPr="00273143">
              <w:rPr>
                <w:rFonts w:cs="Times New Roman"/>
                <w:b/>
                <w:bCs/>
              </w:rPr>
              <w:lastRenderedPageBreak/>
              <w:t>OBRAZLOŽENJE PROGRAMA KROZ CILJEVE KOJI ĆE SE OSTVARITI PROVEDBOM PROGRAMA</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CB6E9E1" w14:textId="77777777" w:rsidR="006C7431" w:rsidRPr="007D2314" w:rsidRDefault="006C7431" w:rsidP="0092762E">
            <w:pPr>
              <w:jc w:val="both"/>
              <w:rPr>
                <w:rFonts w:cs="Times New Roman"/>
              </w:rPr>
            </w:pPr>
            <w:r w:rsidRPr="007D2314">
              <w:rPr>
                <w:rFonts w:cs="Times New Roman"/>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60371C0D" w14:textId="77777777" w:rsidR="006C7431" w:rsidRPr="007D2314" w:rsidRDefault="006C7431" w:rsidP="0092762E">
            <w:pPr>
              <w:jc w:val="both"/>
              <w:rPr>
                <w:rFonts w:cs="Times New Roman"/>
              </w:rPr>
            </w:pPr>
            <w:r w:rsidRPr="007D2314">
              <w:rPr>
                <w:rFonts w:cs="Times New Roman"/>
              </w:rPr>
              <w:t xml:space="preserve">PC6. Razvoj održive poljoprivrede/Povećanje konkurentnosti poljoprivredne proizvodnje </w:t>
            </w:r>
          </w:p>
          <w:p w14:paraId="3D3C0B38" w14:textId="394F03C3" w:rsidR="006C7431" w:rsidRPr="007D2314" w:rsidRDefault="006C7431" w:rsidP="0092762E">
            <w:pPr>
              <w:jc w:val="both"/>
              <w:rPr>
                <w:rFonts w:cs="Times New Roman"/>
              </w:rPr>
            </w:pPr>
            <w:r w:rsidRPr="007D2314">
              <w:rPr>
                <w:rFonts w:cs="Times New Roman"/>
              </w:rPr>
              <w:t>Mjera posebnog cilja</w:t>
            </w:r>
          </w:p>
          <w:p w14:paraId="43873DC8" w14:textId="77777777" w:rsidR="006C7431" w:rsidRPr="00880932" w:rsidRDefault="006C7431" w:rsidP="0092762E">
            <w:pPr>
              <w:jc w:val="both"/>
              <w:rPr>
                <w:rFonts w:cs="Times New Roman"/>
              </w:rPr>
            </w:pPr>
            <w:r w:rsidRPr="007D2314">
              <w:rPr>
                <w:rFonts w:cs="Times New Roman"/>
              </w:rPr>
              <w:t>6.1. Potpore razvoju poljoprivredne proizvodnje</w:t>
            </w:r>
          </w:p>
        </w:tc>
      </w:tr>
      <w:tr w:rsidR="006C7431" w:rsidRPr="00E943E3" w14:paraId="7AA234C4" w14:textId="77777777" w:rsidTr="00102B2B">
        <w:trPr>
          <w:trHeight w:val="680"/>
        </w:trPr>
        <w:tc>
          <w:tcPr>
            <w:tcW w:w="283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67398E7" w14:textId="77777777" w:rsidR="006C7431" w:rsidRPr="007B27A9" w:rsidRDefault="006C7431" w:rsidP="005B0160">
            <w:pPr>
              <w:rPr>
                <w:rFonts w:cs="Times New Roman"/>
                <w:b/>
              </w:rPr>
            </w:pPr>
            <w:r w:rsidRPr="007B27A9">
              <w:rPr>
                <w:rFonts w:cs="Times New Roman"/>
                <w:b/>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BBDA725" w14:textId="77777777" w:rsidR="006C7431" w:rsidRPr="007B27A9" w:rsidRDefault="006C7431" w:rsidP="0092762E">
            <w:pPr>
              <w:jc w:val="center"/>
              <w:rPr>
                <w:rFonts w:cs="Times New Roman"/>
                <w:b/>
              </w:rPr>
            </w:pPr>
            <w:r w:rsidRPr="007B27A9">
              <w:rPr>
                <w:rFonts w:cs="Times New Roman"/>
                <w:b/>
              </w:rPr>
              <w:t>Razvojni projekti</w:t>
            </w:r>
          </w:p>
          <w:p w14:paraId="05C1E606" w14:textId="77777777" w:rsidR="006C7431" w:rsidRPr="007B27A9" w:rsidRDefault="006C7431" w:rsidP="0092762E">
            <w:pPr>
              <w:jc w:val="center"/>
              <w:rPr>
                <w:rFonts w:cs="Times New Roman"/>
                <w:b/>
              </w:rPr>
            </w:pPr>
            <w:r>
              <w:rPr>
                <w:rFonts w:cs="Times New Roman"/>
                <w:b/>
              </w:rPr>
              <w:t xml:space="preserve">11.847.138,33 </w:t>
            </w:r>
            <w:r w:rsidRPr="007B27A9">
              <w:rPr>
                <w:rFonts w:cs="Times New Roman"/>
                <w:b/>
              </w:rPr>
              <w:t>€</w:t>
            </w:r>
          </w:p>
        </w:tc>
      </w:tr>
      <w:tr w:rsidR="006C7431" w:rsidRPr="00E943E3" w14:paraId="00061FA4" w14:textId="77777777" w:rsidTr="00102B2B">
        <w:trPr>
          <w:trHeight w:val="746"/>
        </w:trPr>
        <w:tc>
          <w:tcPr>
            <w:tcW w:w="2835" w:type="dxa"/>
            <w:tcBorders>
              <w:top w:val="single" w:sz="4" w:space="0" w:color="auto"/>
              <w:left w:val="single" w:sz="4" w:space="0" w:color="auto"/>
              <w:bottom w:val="single" w:sz="4" w:space="0" w:color="auto"/>
              <w:right w:val="single" w:sz="4" w:space="0" w:color="auto"/>
            </w:tcBorders>
            <w:vAlign w:val="center"/>
          </w:tcPr>
          <w:p w14:paraId="3BCF3312" w14:textId="77777777" w:rsidR="006C7431" w:rsidRPr="00273143" w:rsidRDefault="006C7431" w:rsidP="005B0160">
            <w:pPr>
              <w:rPr>
                <w:rFonts w:cs="Times New Roman"/>
                <w:b/>
                <w:bCs/>
              </w:rPr>
            </w:pPr>
            <w:r w:rsidRPr="00273143">
              <w:rPr>
                <w:rFonts w:cs="Times New Roman"/>
                <w:b/>
                <w:bCs/>
              </w:rPr>
              <w:t>CILJ PROGRAMA</w:t>
            </w:r>
          </w:p>
        </w:tc>
        <w:tc>
          <w:tcPr>
            <w:tcW w:w="6804" w:type="dxa"/>
            <w:tcBorders>
              <w:top w:val="single" w:sz="4" w:space="0" w:color="auto"/>
              <w:left w:val="single" w:sz="4" w:space="0" w:color="auto"/>
              <w:bottom w:val="single" w:sz="4" w:space="0" w:color="auto"/>
              <w:right w:val="single" w:sz="4" w:space="0" w:color="auto"/>
            </w:tcBorders>
            <w:vAlign w:val="center"/>
          </w:tcPr>
          <w:p w14:paraId="16E71AB9" w14:textId="77777777" w:rsidR="006C7431" w:rsidRPr="00031D64" w:rsidRDefault="006C7431" w:rsidP="0092762E">
            <w:pPr>
              <w:jc w:val="both"/>
              <w:rPr>
                <w:rFonts w:cs="Times New Roman"/>
              </w:rPr>
            </w:pPr>
            <w:r w:rsidRPr="00031D64">
              <w:rPr>
                <w:rFonts w:cs="Times New Roman"/>
              </w:rPr>
              <w:t xml:space="preserve">Uspješan razvoj poljoprivredne proizvodnje u nekoj regiji moguć je uz potporu znanosti. Iskustva iz razvijenih poljoprivrednih zemalja govore da svaka razvijena poljoprivredna zemlja ima prateće institute ili centre u kojima se na najbolji znanstveni način prati, istražuje i usmjerava razvoj poljoprivrede. </w:t>
            </w:r>
          </w:p>
          <w:p w14:paraId="3AF8F53D" w14:textId="77777777" w:rsidR="006C7431" w:rsidRDefault="006C7431" w:rsidP="0092762E">
            <w:pPr>
              <w:jc w:val="both"/>
              <w:rPr>
                <w:rFonts w:cs="Times New Roman"/>
              </w:rPr>
            </w:pPr>
            <w:r w:rsidRPr="00031D64">
              <w:rPr>
                <w:rFonts w:cs="Times New Roman"/>
              </w:rPr>
              <w:t>Temeljem Nacionalnog projekta navodnjavanja, gospodarenja poljoprivrednim zemljištem i vodama u Republici Hrvatskoj, Sisačko-moslavačka županija je 2008. godine usvojila Plan navodnjavanja Županije koji za cilj definira smjernice, kriterije i ograničenja za planski razvoj navodnjavanja poljoprivrednih površina pojedinih područja Županije. Plan navodnjavanja Sisačko-moslavačke županije čini osnovu za razvoj sustava navodnjavanja poljoprivrednih površina na području Županije, kao i napredniji razvitak postojeće ili uvođenje nove poljoprivredne proizvodnje, orijentirane profitabilnijem tržištu poljoprivrednih proizvoda. Osnovni ciljevi Plana navodnjavanja Sisačko-moslavačke županije podrazumijevaju: povećanje poljoprivrednih površina pod sustavima navodnjavanja,                razvitak kvalitetnije tehnologije poljoprivredne proizvodnje i promjenu    strukture sjetve prema dohodovnijim kulturama, poboljšanje nadzora nad izvorima i racionalnije korištenje vodnih resursa, povećanje poljoprivredne proizvodnje na područjima pogodnim za navodnjavanje.</w:t>
            </w:r>
          </w:p>
          <w:p w14:paraId="7BE4EA51" w14:textId="77777777" w:rsidR="006C7431" w:rsidRPr="00B06015" w:rsidRDefault="006C7431" w:rsidP="0092762E">
            <w:pPr>
              <w:jc w:val="both"/>
              <w:rPr>
                <w:rFonts w:cs="Times New Roman"/>
              </w:rPr>
            </w:pPr>
            <w:r w:rsidRPr="00B06015">
              <w:rPr>
                <w:rFonts w:cs="Times New Roman"/>
              </w:rPr>
              <w:t>Cilj Programa i Aktivnosti su u konačnici razvijena, uspješna i konkurentna obiteljska poljoprivredna gospodarstva.</w:t>
            </w:r>
          </w:p>
          <w:p w14:paraId="17FE185E" w14:textId="77777777" w:rsidR="006C7431" w:rsidRPr="00B06015" w:rsidRDefault="006C7431" w:rsidP="0092762E">
            <w:pPr>
              <w:jc w:val="both"/>
              <w:rPr>
                <w:rFonts w:cs="Times New Roman"/>
              </w:rPr>
            </w:pPr>
            <w:r w:rsidRPr="00B06015">
              <w:rPr>
                <w:rFonts w:cs="Times New Roman"/>
              </w:rPr>
              <w:t>Posebni ciljevi:</w:t>
            </w:r>
          </w:p>
          <w:p w14:paraId="09F99A34" w14:textId="77777777" w:rsidR="006C7431" w:rsidRPr="00B06015" w:rsidRDefault="006C7431" w:rsidP="0092762E">
            <w:pPr>
              <w:jc w:val="both"/>
              <w:rPr>
                <w:rFonts w:cs="Times New Roman"/>
              </w:rPr>
            </w:pPr>
            <w:r w:rsidRPr="00B06015">
              <w:rPr>
                <w:rFonts w:cs="Times New Roman"/>
              </w:rPr>
              <w:t>PC6. Razvoj održive poljoprivrede/Povećanje konkurentnosti poljoprivredne proizvodnje</w:t>
            </w:r>
          </w:p>
          <w:p w14:paraId="479D7E61" w14:textId="77777777" w:rsidR="006C7431" w:rsidRPr="00E943E3" w:rsidRDefault="006C7431" w:rsidP="0092762E">
            <w:pPr>
              <w:jc w:val="both"/>
              <w:rPr>
                <w:rFonts w:cs="Times New Roman"/>
              </w:rPr>
            </w:pPr>
            <w:r w:rsidRPr="00B06015">
              <w:rPr>
                <w:rFonts w:cs="Times New Roman"/>
              </w:rPr>
              <w:t>M6.2. Potpora izradi i provedbi razvojnih programa, projekata, stručnih studija, projekata u interesu Sisačko-moslavačke.</w:t>
            </w:r>
          </w:p>
        </w:tc>
      </w:tr>
      <w:tr w:rsidR="006C7431" w:rsidRPr="00E943E3" w14:paraId="52503D19" w14:textId="77777777" w:rsidTr="00102B2B">
        <w:trPr>
          <w:trHeight w:val="746"/>
        </w:trPr>
        <w:tc>
          <w:tcPr>
            <w:tcW w:w="2835" w:type="dxa"/>
            <w:tcBorders>
              <w:top w:val="single" w:sz="4" w:space="0" w:color="auto"/>
              <w:left w:val="single" w:sz="4" w:space="0" w:color="auto"/>
              <w:bottom w:val="single" w:sz="4" w:space="0" w:color="auto"/>
              <w:right w:val="single" w:sz="4" w:space="0" w:color="auto"/>
            </w:tcBorders>
            <w:vAlign w:val="center"/>
          </w:tcPr>
          <w:p w14:paraId="05F8863D" w14:textId="77777777" w:rsidR="006C7431" w:rsidRPr="00273143" w:rsidRDefault="006C7431" w:rsidP="005B0160">
            <w:pPr>
              <w:rPr>
                <w:rFonts w:cs="Times New Roman"/>
                <w:b/>
                <w:bCs/>
              </w:rPr>
            </w:pPr>
            <w:r w:rsidRPr="00273143">
              <w:rPr>
                <w:rFonts w:cs="Times New Roman"/>
                <w:b/>
                <w:bCs/>
              </w:rPr>
              <w:t>POKAZATELJ USPJEŠNOSTI PROGRAMA</w:t>
            </w:r>
          </w:p>
        </w:tc>
        <w:tc>
          <w:tcPr>
            <w:tcW w:w="6804" w:type="dxa"/>
            <w:tcBorders>
              <w:top w:val="single" w:sz="4" w:space="0" w:color="auto"/>
              <w:left w:val="single" w:sz="4" w:space="0" w:color="auto"/>
              <w:bottom w:val="single" w:sz="4" w:space="0" w:color="auto"/>
              <w:right w:val="single" w:sz="4" w:space="0" w:color="auto"/>
            </w:tcBorders>
            <w:vAlign w:val="center"/>
          </w:tcPr>
          <w:p w14:paraId="2A42735B" w14:textId="77777777" w:rsidR="006C7431" w:rsidRPr="00E943E3" w:rsidRDefault="006C7431" w:rsidP="0092762E">
            <w:pPr>
              <w:jc w:val="both"/>
              <w:rPr>
                <w:rFonts w:cs="Times New Roman"/>
              </w:rPr>
            </w:pPr>
            <w:r w:rsidRPr="00B06015">
              <w:rPr>
                <w:rFonts w:cs="Times New Roman"/>
              </w:rPr>
              <w:t xml:space="preserve">Pokazatelji uspješnosti provođenja Programa biti će mjerljivi kroz </w:t>
            </w:r>
            <w:r>
              <w:rPr>
                <w:rFonts w:cs="Times New Roman"/>
              </w:rPr>
              <w:t>uspješnost</w:t>
            </w:r>
            <w:r w:rsidRPr="00031D64">
              <w:rPr>
                <w:rFonts w:cs="Times New Roman"/>
              </w:rPr>
              <w:t xml:space="preserve"> i</w:t>
            </w:r>
            <w:r>
              <w:rPr>
                <w:rFonts w:cs="Times New Roman"/>
              </w:rPr>
              <w:t xml:space="preserve"> konkurentnost</w:t>
            </w:r>
            <w:r w:rsidRPr="00031D64">
              <w:rPr>
                <w:rFonts w:cs="Times New Roman"/>
              </w:rPr>
              <w:t xml:space="preserve"> obiteljsk</w:t>
            </w:r>
            <w:r>
              <w:rPr>
                <w:rFonts w:cs="Times New Roman"/>
              </w:rPr>
              <w:t>ih poljoprivrednih gospodarstva naše županije naspram drugih.</w:t>
            </w:r>
          </w:p>
        </w:tc>
      </w:tr>
      <w:tr w:rsidR="006C7431" w:rsidRPr="00E943E3" w14:paraId="5239B539" w14:textId="77777777" w:rsidTr="00102B2B">
        <w:trPr>
          <w:trHeight w:val="662"/>
        </w:trPr>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B44C3F1" w14:textId="77777777" w:rsidR="006C7431" w:rsidRPr="007B27A9" w:rsidRDefault="006C7431" w:rsidP="005B0160">
            <w:pPr>
              <w:rPr>
                <w:rFonts w:cs="Times New Roman"/>
                <w:b/>
              </w:rPr>
            </w:pPr>
            <w:r w:rsidRPr="007B27A9">
              <w:rPr>
                <w:rFonts w:cs="Times New Roman"/>
                <w:b/>
              </w:rPr>
              <w:t>AKTIVNOST</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481DE8EA" w14:textId="77777777" w:rsidR="006C7431" w:rsidRPr="007B27A9" w:rsidRDefault="006C7431" w:rsidP="0092762E">
            <w:pPr>
              <w:jc w:val="center"/>
              <w:rPr>
                <w:rFonts w:cs="Times New Roman"/>
                <w:b/>
              </w:rPr>
            </w:pPr>
            <w:r w:rsidRPr="007B27A9">
              <w:rPr>
                <w:rFonts w:cs="Times New Roman"/>
                <w:b/>
              </w:rPr>
              <w:t>Izgradnja i održavanje vodno gospodarskih objekata</w:t>
            </w:r>
          </w:p>
          <w:p w14:paraId="3E7D364B" w14:textId="77777777" w:rsidR="006C7431" w:rsidRPr="007B27A9" w:rsidRDefault="006C7431" w:rsidP="0092762E">
            <w:pPr>
              <w:jc w:val="center"/>
              <w:rPr>
                <w:rFonts w:cs="Times New Roman"/>
                <w:b/>
              </w:rPr>
            </w:pPr>
            <w:r w:rsidRPr="007B27A9">
              <w:rPr>
                <w:rFonts w:cs="Times New Roman"/>
                <w:b/>
              </w:rPr>
              <w:t>u Sisačko- moslavačkoj županiji</w:t>
            </w:r>
          </w:p>
          <w:p w14:paraId="6498BA8E" w14:textId="77777777" w:rsidR="006C7431" w:rsidRPr="007B27A9" w:rsidRDefault="006C7431" w:rsidP="0092762E">
            <w:pPr>
              <w:jc w:val="center"/>
              <w:rPr>
                <w:rFonts w:cs="Times New Roman"/>
                <w:b/>
              </w:rPr>
            </w:pPr>
            <w:r w:rsidRPr="007B27A9">
              <w:rPr>
                <w:rFonts w:cs="Times New Roman"/>
                <w:b/>
              </w:rPr>
              <w:t>23.226,00 €</w:t>
            </w:r>
          </w:p>
        </w:tc>
      </w:tr>
      <w:tr w:rsidR="006C7431" w:rsidRPr="00E943E3" w14:paraId="53796998" w14:textId="77777777" w:rsidTr="00D84722">
        <w:trPr>
          <w:trHeight w:val="874"/>
        </w:trPr>
        <w:tc>
          <w:tcPr>
            <w:tcW w:w="2835" w:type="dxa"/>
            <w:tcBorders>
              <w:top w:val="single" w:sz="4" w:space="0" w:color="auto"/>
              <w:left w:val="single" w:sz="4" w:space="0" w:color="auto"/>
              <w:bottom w:val="single" w:sz="4" w:space="0" w:color="auto"/>
              <w:right w:val="single" w:sz="4" w:space="0" w:color="auto"/>
            </w:tcBorders>
            <w:vAlign w:val="center"/>
          </w:tcPr>
          <w:p w14:paraId="0AEA2B2B" w14:textId="77777777" w:rsidR="006C7431" w:rsidRPr="00273143" w:rsidRDefault="006C7431" w:rsidP="005B0160">
            <w:pPr>
              <w:rPr>
                <w:rFonts w:cs="Times New Roman"/>
                <w:b/>
                <w:bCs/>
              </w:rPr>
            </w:pPr>
            <w:r w:rsidRPr="00273143">
              <w:rPr>
                <w:rFonts w:cs="Times New Roman"/>
                <w:b/>
                <w:bCs/>
              </w:rPr>
              <w:lastRenderedPageBreak/>
              <w:t>OPIS PROGRAMA</w:t>
            </w:r>
          </w:p>
        </w:tc>
        <w:tc>
          <w:tcPr>
            <w:tcW w:w="6804" w:type="dxa"/>
            <w:tcBorders>
              <w:top w:val="single" w:sz="4" w:space="0" w:color="auto"/>
              <w:left w:val="single" w:sz="4" w:space="0" w:color="auto"/>
              <w:bottom w:val="single" w:sz="4" w:space="0" w:color="auto"/>
              <w:right w:val="single" w:sz="4" w:space="0" w:color="auto"/>
            </w:tcBorders>
            <w:vAlign w:val="center"/>
          </w:tcPr>
          <w:p w14:paraId="5486D3D5" w14:textId="11E98C3D" w:rsidR="006C7431" w:rsidRPr="00A237D7" w:rsidRDefault="006C7431" w:rsidP="0092762E">
            <w:pPr>
              <w:jc w:val="both"/>
              <w:rPr>
                <w:rFonts w:cs="Times New Roman"/>
              </w:rPr>
            </w:pPr>
            <w:r w:rsidRPr="00A237D7">
              <w:rPr>
                <w:rFonts w:cs="Times New Roman"/>
              </w:rPr>
              <w:t>Nastavak aktivnosti po projektu Sustav javnog navodnjavanja Velika Ludina, sukladno strategiji navodnjavanja Sisačko-moslavačke županije</w:t>
            </w:r>
            <w:r w:rsidR="005B0160">
              <w:rPr>
                <w:rFonts w:cs="Times New Roman"/>
              </w:rPr>
              <w:t>.</w:t>
            </w:r>
          </w:p>
        </w:tc>
      </w:tr>
      <w:tr w:rsidR="006C7431" w:rsidRPr="00E943E3" w14:paraId="0CDFF2E8" w14:textId="77777777" w:rsidTr="00102B2B">
        <w:trPr>
          <w:trHeight w:val="3198"/>
        </w:trPr>
        <w:tc>
          <w:tcPr>
            <w:tcW w:w="2835" w:type="dxa"/>
            <w:tcBorders>
              <w:top w:val="single" w:sz="4" w:space="0" w:color="auto"/>
              <w:left w:val="single" w:sz="4" w:space="0" w:color="auto"/>
              <w:bottom w:val="single" w:sz="4" w:space="0" w:color="auto"/>
              <w:right w:val="single" w:sz="4" w:space="0" w:color="auto"/>
            </w:tcBorders>
            <w:vAlign w:val="center"/>
          </w:tcPr>
          <w:p w14:paraId="73D4D68A" w14:textId="77777777" w:rsidR="006C7431" w:rsidRPr="00273143" w:rsidRDefault="006C7431" w:rsidP="005B0160">
            <w:pPr>
              <w:rPr>
                <w:rFonts w:cs="Times New Roman"/>
                <w:b/>
                <w:bCs/>
              </w:rPr>
            </w:pPr>
            <w:r w:rsidRPr="00273143">
              <w:rPr>
                <w:rFonts w:cs="Times New Roman"/>
                <w:b/>
                <w:bCs/>
              </w:rPr>
              <w:t>OBRAZLOŽENJE PROGRAMA KROZ CILJEVE KOJI ĆE SE OSTVARITI PROVEDBOM PROGRAMA</w:t>
            </w:r>
          </w:p>
          <w:p w14:paraId="473762AB" w14:textId="77777777" w:rsidR="006C7431" w:rsidRPr="00F352AD" w:rsidRDefault="006C7431" w:rsidP="0092762E">
            <w:pPr>
              <w:jc w:val="center"/>
              <w:rPr>
                <w:rFonts w:cs="Times New Roman"/>
              </w:rPr>
            </w:pPr>
          </w:p>
          <w:p w14:paraId="32D121C0" w14:textId="77777777" w:rsidR="006C7431" w:rsidRPr="00E943E3" w:rsidRDefault="006C7431" w:rsidP="0092762E">
            <w:pPr>
              <w:jc w:val="center"/>
              <w:rPr>
                <w:rFonts w:cs="Times New Roman"/>
              </w:rPr>
            </w:pPr>
          </w:p>
        </w:tc>
        <w:tc>
          <w:tcPr>
            <w:tcW w:w="6804" w:type="dxa"/>
            <w:tcBorders>
              <w:top w:val="single" w:sz="4" w:space="0" w:color="auto"/>
              <w:left w:val="single" w:sz="4" w:space="0" w:color="auto"/>
              <w:right w:val="single" w:sz="4" w:space="0" w:color="auto"/>
            </w:tcBorders>
            <w:vAlign w:val="center"/>
          </w:tcPr>
          <w:p w14:paraId="1C087E3F" w14:textId="77777777" w:rsidR="006C7431" w:rsidRPr="00A237D7" w:rsidRDefault="006C7431" w:rsidP="0092762E">
            <w:pPr>
              <w:jc w:val="both"/>
              <w:rPr>
                <w:rFonts w:cs="Times New Roman"/>
              </w:rPr>
            </w:pPr>
            <w:r w:rsidRPr="00A237D7">
              <w:rPr>
                <w:rFonts w:cs="Times New Roman"/>
              </w:rPr>
              <w:t>Provedbom Programa Razvojni projekti, Aktivnosti - Izgradnja i održavanje vodno gospodarskih objekata u Sisačko- moslavačkoj županiji osigurava se ostvarivanje ciljeva prioriteta javnih politika Sisačko-moslavačke županije – 2. Održivi razvoj i unaprjeđenje kvalitete života - PC6. Razvoj održive poljoprivrede/Povećanje konkurentnosti poljoprivredne proizvodnje - M6.2. Potpora izradi i provedbi razvojnih programa, projekata, stručnih studija, projekata u interesu Sisačko-moslavačke županije i to kroz rješavanje imovinsko pravnih odnosa i otkup zemljišta za buduću akumulaciju, izdavanje građevinske dozvola te početak izgradnje Sustava javnog navodnjavanja Velika Ludina.</w:t>
            </w:r>
          </w:p>
        </w:tc>
      </w:tr>
      <w:tr w:rsidR="006C7431" w:rsidRPr="00E943E3" w14:paraId="602DF7B0" w14:textId="77777777" w:rsidTr="00102B2B">
        <w:trPr>
          <w:trHeight w:val="560"/>
        </w:trPr>
        <w:tc>
          <w:tcPr>
            <w:tcW w:w="2835" w:type="dxa"/>
            <w:tcBorders>
              <w:top w:val="single" w:sz="4" w:space="0" w:color="auto"/>
              <w:left w:val="single" w:sz="4" w:space="0" w:color="auto"/>
              <w:bottom w:val="single" w:sz="4" w:space="0" w:color="auto"/>
              <w:right w:val="single" w:sz="4" w:space="0" w:color="auto"/>
            </w:tcBorders>
            <w:vAlign w:val="center"/>
          </w:tcPr>
          <w:p w14:paraId="067674B8" w14:textId="77777777" w:rsidR="006C7431" w:rsidRPr="007B27A9" w:rsidRDefault="006C7431" w:rsidP="00916F07">
            <w:pPr>
              <w:rPr>
                <w:rFonts w:cs="Times New Roman"/>
                <w:b/>
              </w:rPr>
            </w:pPr>
            <w:r w:rsidRPr="007B27A9">
              <w:rPr>
                <w:rFonts w:cs="Times New Roman"/>
                <w:b/>
              </w:rPr>
              <w:t>AKTIVNOST</w:t>
            </w:r>
          </w:p>
        </w:tc>
        <w:tc>
          <w:tcPr>
            <w:tcW w:w="6804" w:type="dxa"/>
            <w:tcBorders>
              <w:top w:val="single" w:sz="4" w:space="0" w:color="auto"/>
              <w:left w:val="single" w:sz="4" w:space="0" w:color="auto"/>
              <w:right w:val="single" w:sz="4" w:space="0" w:color="auto"/>
            </w:tcBorders>
            <w:vAlign w:val="center"/>
          </w:tcPr>
          <w:p w14:paraId="0968606F" w14:textId="77777777" w:rsidR="006C7431" w:rsidRPr="007B27A9" w:rsidRDefault="006C7431" w:rsidP="0092762E">
            <w:pPr>
              <w:jc w:val="center"/>
              <w:rPr>
                <w:rFonts w:cs="Times New Roman"/>
                <w:b/>
              </w:rPr>
            </w:pPr>
            <w:r w:rsidRPr="007B27A9">
              <w:rPr>
                <w:rFonts w:cs="Times New Roman"/>
                <w:b/>
              </w:rPr>
              <w:t>Znanstveno stručna suradnja</w:t>
            </w:r>
          </w:p>
          <w:p w14:paraId="04482E89" w14:textId="77777777" w:rsidR="006C7431" w:rsidRPr="007B27A9" w:rsidRDefault="006C7431" w:rsidP="0092762E">
            <w:pPr>
              <w:jc w:val="center"/>
              <w:rPr>
                <w:rFonts w:cs="Times New Roman"/>
                <w:b/>
              </w:rPr>
            </w:pPr>
            <w:r w:rsidRPr="007B27A9">
              <w:rPr>
                <w:rFonts w:cs="Times New Roman"/>
                <w:b/>
              </w:rPr>
              <w:t>15.000,00 €</w:t>
            </w:r>
          </w:p>
        </w:tc>
      </w:tr>
      <w:tr w:rsidR="006C7431" w:rsidRPr="00E943E3" w14:paraId="021C1B46" w14:textId="77777777" w:rsidTr="00102B2B">
        <w:trPr>
          <w:trHeight w:val="1135"/>
        </w:trPr>
        <w:tc>
          <w:tcPr>
            <w:tcW w:w="2835" w:type="dxa"/>
            <w:tcBorders>
              <w:top w:val="single" w:sz="4" w:space="0" w:color="auto"/>
              <w:left w:val="single" w:sz="4" w:space="0" w:color="auto"/>
              <w:bottom w:val="single" w:sz="4" w:space="0" w:color="auto"/>
              <w:right w:val="single" w:sz="4" w:space="0" w:color="auto"/>
            </w:tcBorders>
            <w:vAlign w:val="center"/>
          </w:tcPr>
          <w:p w14:paraId="5E84046F" w14:textId="77777777" w:rsidR="006C7431" w:rsidRPr="00273143" w:rsidRDefault="006C7431" w:rsidP="00916F07">
            <w:pPr>
              <w:rPr>
                <w:rFonts w:cs="Times New Roman"/>
                <w:b/>
                <w:bCs/>
              </w:rPr>
            </w:pPr>
            <w:r w:rsidRPr="00273143">
              <w:rPr>
                <w:rFonts w:cs="Times New Roman"/>
                <w:b/>
                <w:bCs/>
              </w:rPr>
              <w:t>OPIS PROGRAMA</w:t>
            </w:r>
          </w:p>
        </w:tc>
        <w:tc>
          <w:tcPr>
            <w:tcW w:w="6804" w:type="dxa"/>
            <w:tcBorders>
              <w:top w:val="single" w:sz="4" w:space="0" w:color="auto"/>
              <w:left w:val="single" w:sz="4" w:space="0" w:color="auto"/>
              <w:right w:val="single" w:sz="4" w:space="0" w:color="auto"/>
            </w:tcBorders>
            <w:vAlign w:val="center"/>
          </w:tcPr>
          <w:p w14:paraId="09AB0CF0" w14:textId="77777777" w:rsidR="006C7431" w:rsidRPr="00F352AD" w:rsidRDefault="006C7431" w:rsidP="0092762E">
            <w:pPr>
              <w:jc w:val="both"/>
              <w:rPr>
                <w:rFonts w:cs="Times New Roman"/>
              </w:rPr>
            </w:pPr>
            <w:r w:rsidRPr="007429D4">
              <w:rPr>
                <w:rFonts w:cs="Times New Roman"/>
              </w:rPr>
              <w:t xml:space="preserve">Znanstveno stručna suradnja s </w:t>
            </w:r>
            <w:r>
              <w:rPr>
                <w:rFonts w:cs="Times New Roman"/>
              </w:rPr>
              <w:t xml:space="preserve">obrazovnim ustanovama u </w:t>
            </w:r>
            <w:r w:rsidRPr="007429D4">
              <w:rPr>
                <w:rFonts w:cs="Times New Roman"/>
              </w:rPr>
              <w:t>cilju razvoja poljoprivrede i promocije poljoprivrednih proizvoda naše Županije, a sve u cilju koristi poljoprivrednog stanovništva Sisačko-moslavačke županije</w:t>
            </w:r>
            <w:r>
              <w:rPr>
                <w:rFonts w:cs="Times New Roman"/>
              </w:rPr>
              <w:t>.</w:t>
            </w:r>
          </w:p>
        </w:tc>
      </w:tr>
      <w:tr w:rsidR="006C7431" w:rsidRPr="00E943E3" w14:paraId="1651B0AB" w14:textId="77777777" w:rsidTr="00102B2B">
        <w:trPr>
          <w:trHeight w:val="1833"/>
        </w:trPr>
        <w:tc>
          <w:tcPr>
            <w:tcW w:w="2835" w:type="dxa"/>
            <w:tcBorders>
              <w:top w:val="single" w:sz="4" w:space="0" w:color="auto"/>
              <w:left w:val="single" w:sz="4" w:space="0" w:color="auto"/>
              <w:bottom w:val="single" w:sz="4" w:space="0" w:color="auto"/>
              <w:right w:val="single" w:sz="4" w:space="0" w:color="auto"/>
            </w:tcBorders>
            <w:vAlign w:val="center"/>
          </w:tcPr>
          <w:p w14:paraId="0B4EF5DE" w14:textId="77777777" w:rsidR="006C7431" w:rsidRPr="00273143" w:rsidRDefault="006C7431" w:rsidP="00916F07">
            <w:pPr>
              <w:rPr>
                <w:rFonts w:cs="Times New Roman"/>
                <w:b/>
                <w:bCs/>
              </w:rPr>
            </w:pPr>
            <w:r w:rsidRPr="00273143">
              <w:rPr>
                <w:rFonts w:cs="Times New Roman"/>
                <w:b/>
                <w:bCs/>
              </w:rPr>
              <w:t>OBRAZLOŽENJE PROGRAMA KROZ CILJEVE KOJI ĆE SE OSTVARITI PROVEDBOM PROGRAMA</w:t>
            </w:r>
          </w:p>
          <w:p w14:paraId="6F3B0A48" w14:textId="77777777" w:rsidR="006C7431" w:rsidRPr="00F352AD" w:rsidRDefault="006C7431" w:rsidP="0092762E">
            <w:pPr>
              <w:jc w:val="center"/>
              <w:rPr>
                <w:rFonts w:cs="Times New Roman"/>
              </w:rPr>
            </w:pPr>
          </w:p>
          <w:p w14:paraId="47066BAD" w14:textId="77777777" w:rsidR="006C7431" w:rsidRPr="00F352AD" w:rsidRDefault="006C7431" w:rsidP="0092762E">
            <w:pPr>
              <w:jc w:val="center"/>
              <w:rPr>
                <w:rFonts w:cs="Times New Roman"/>
              </w:rPr>
            </w:pPr>
          </w:p>
        </w:tc>
        <w:tc>
          <w:tcPr>
            <w:tcW w:w="6804" w:type="dxa"/>
            <w:tcBorders>
              <w:top w:val="single" w:sz="4" w:space="0" w:color="auto"/>
              <w:left w:val="single" w:sz="4" w:space="0" w:color="auto"/>
              <w:right w:val="single" w:sz="4" w:space="0" w:color="auto"/>
            </w:tcBorders>
            <w:vAlign w:val="center"/>
          </w:tcPr>
          <w:p w14:paraId="5C5D9C65" w14:textId="77777777" w:rsidR="006C7431" w:rsidRDefault="006C7431" w:rsidP="0092762E">
            <w:pPr>
              <w:jc w:val="both"/>
              <w:rPr>
                <w:rFonts w:cs="Times New Roman"/>
              </w:rPr>
            </w:pPr>
            <w:r>
              <w:rPr>
                <w:rFonts w:cs="Times New Roman"/>
              </w:rPr>
              <w:t>Ova Aktivnost provodit će se temeljem zahtjeva i odluka o prihvaćanju partnerstva na projektima koji su u interesu zaštite ili promocije poljoprivrednih proizvoda Sisačko-moslavačke županije.</w:t>
            </w:r>
          </w:p>
          <w:p w14:paraId="22E3499F" w14:textId="77777777" w:rsidR="006C7431" w:rsidRPr="007429D4" w:rsidRDefault="006C7431" w:rsidP="0092762E">
            <w:pPr>
              <w:jc w:val="both"/>
              <w:rPr>
                <w:rFonts w:cs="Times New Roman"/>
              </w:rPr>
            </w:pPr>
            <w:r w:rsidRPr="007429D4">
              <w:rPr>
                <w:rFonts w:cs="Times New Roman"/>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048C1EE6" w14:textId="77777777" w:rsidR="006C7431" w:rsidRPr="007429D4" w:rsidRDefault="006C7431" w:rsidP="0092762E">
            <w:pPr>
              <w:jc w:val="both"/>
              <w:rPr>
                <w:rFonts w:cs="Times New Roman"/>
              </w:rPr>
            </w:pPr>
            <w:r w:rsidRPr="007429D4">
              <w:rPr>
                <w:rFonts w:cs="Times New Roman"/>
              </w:rPr>
              <w:t xml:space="preserve">PC6. Razvoj održive poljoprivrede/Povećanje konkurentnosti poljoprivredne proizvodnje </w:t>
            </w:r>
          </w:p>
          <w:p w14:paraId="0E8A11A2" w14:textId="7E358AC6" w:rsidR="006C7431" w:rsidRPr="007429D4" w:rsidRDefault="006C7431" w:rsidP="0092762E">
            <w:pPr>
              <w:jc w:val="both"/>
              <w:rPr>
                <w:rFonts w:cs="Times New Roman"/>
              </w:rPr>
            </w:pPr>
            <w:r w:rsidRPr="007429D4">
              <w:rPr>
                <w:rFonts w:cs="Times New Roman"/>
              </w:rPr>
              <w:t>Mjera posebnog cilja</w:t>
            </w:r>
          </w:p>
          <w:p w14:paraId="25ED292F" w14:textId="7F51BFBC" w:rsidR="006C7431" w:rsidRPr="00F352AD" w:rsidRDefault="006C7431" w:rsidP="0092762E">
            <w:pPr>
              <w:jc w:val="both"/>
              <w:rPr>
                <w:rFonts w:cs="Times New Roman"/>
              </w:rPr>
            </w:pPr>
            <w:r w:rsidRPr="007429D4">
              <w:rPr>
                <w:rFonts w:cs="Times New Roman"/>
              </w:rPr>
              <w:t>6.1. Potpore razvoju poljoprivredne proizvodnje</w:t>
            </w:r>
          </w:p>
        </w:tc>
      </w:tr>
      <w:tr w:rsidR="006C7431" w:rsidRPr="00E943E3" w14:paraId="686B2E29" w14:textId="77777777" w:rsidTr="00102B2B">
        <w:trPr>
          <w:trHeight w:val="601"/>
        </w:trPr>
        <w:tc>
          <w:tcPr>
            <w:tcW w:w="2835" w:type="dxa"/>
            <w:shd w:val="clear" w:color="auto" w:fill="auto"/>
          </w:tcPr>
          <w:p w14:paraId="65FFA956" w14:textId="77777777" w:rsidR="00273143" w:rsidRDefault="00273143" w:rsidP="0092762E">
            <w:pPr>
              <w:jc w:val="center"/>
              <w:rPr>
                <w:rFonts w:cs="Times New Roman"/>
                <w:b/>
              </w:rPr>
            </w:pPr>
          </w:p>
          <w:p w14:paraId="56F341A6" w14:textId="6719DB51" w:rsidR="006C7431" w:rsidRPr="00E37BE9" w:rsidRDefault="006C7431" w:rsidP="00916F07">
            <w:pPr>
              <w:rPr>
                <w:rFonts w:cs="Times New Roman"/>
                <w:b/>
                <w:color w:val="9CC2E5" w:themeColor="accent1" w:themeTint="99"/>
              </w:rPr>
            </w:pPr>
            <w:r w:rsidRPr="0018001F">
              <w:rPr>
                <w:rFonts w:cs="Times New Roman"/>
                <w:b/>
              </w:rPr>
              <w:t>AKTIVNOST</w:t>
            </w:r>
          </w:p>
        </w:tc>
        <w:tc>
          <w:tcPr>
            <w:tcW w:w="6804" w:type="dxa"/>
            <w:shd w:val="clear" w:color="auto" w:fill="auto"/>
          </w:tcPr>
          <w:p w14:paraId="4D2A599E" w14:textId="77777777" w:rsidR="006C7431" w:rsidRDefault="006C7431" w:rsidP="0092762E">
            <w:pPr>
              <w:pStyle w:val="Standard"/>
              <w:tabs>
                <w:tab w:val="left" w:pos="5715"/>
              </w:tabs>
              <w:jc w:val="center"/>
              <w:rPr>
                <w:b/>
              </w:rPr>
            </w:pPr>
            <w:r>
              <w:rPr>
                <w:b/>
              </w:rPr>
              <w:t>Sufinanciranje razvojnih projekata</w:t>
            </w:r>
          </w:p>
          <w:p w14:paraId="2317F052" w14:textId="27226975" w:rsidR="006C7431" w:rsidRPr="00D84722" w:rsidRDefault="006C7431" w:rsidP="00D84722">
            <w:pPr>
              <w:pStyle w:val="Standard"/>
              <w:tabs>
                <w:tab w:val="left" w:pos="5715"/>
              </w:tabs>
              <w:jc w:val="center"/>
              <w:rPr>
                <w:b/>
              </w:rPr>
            </w:pPr>
            <w:r>
              <w:rPr>
                <w:b/>
              </w:rPr>
              <w:t>11.808.912</w:t>
            </w:r>
            <w:r w:rsidRPr="00EA2187">
              <w:rPr>
                <w:b/>
              </w:rPr>
              <w:t>,33</w:t>
            </w:r>
            <w:r>
              <w:rPr>
                <w:b/>
              </w:rPr>
              <w:t xml:space="preserve"> eura</w:t>
            </w:r>
          </w:p>
        </w:tc>
      </w:tr>
      <w:tr w:rsidR="006C7431" w:rsidRPr="00E943E3" w14:paraId="79179782" w14:textId="77777777" w:rsidTr="00102B2B">
        <w:trPr>
          <w:trHeight w:val="601"/>
        </w:trPr>
        <w:tc>
          <w:tcPr>
            <w:tcW w:w="2835" w:type="dxa"/>
            <w:shd w:val="clear" w:color="auto" w:fill="auto"/>
          </w:tcPr>
          <w:p w14:paraId="72D6D9D2" w14:textId="77777777" w:rsidR="006C7431" w:rsidRPr="00ED0C7A" w:rsidRDefault="006C7431" w:rsidP="0092762E">
            <w:pPr>
              <w:keepNext/>
              <w:widowControl/>
              <w:suppressAutoHyphens w:val="0"/>
              <w:rPr>
                <w:rFonts w:eastAsia="Times New Roman" w:cs="Times New Roman"/>
                <w:b/>
                <w:bCs/>
                <w:lang w:eastAsia="ar-SA" w:bidi="ar-SA"/>
              </w:rPr>
            </w:pPr>
          </w:p>
          <w:p w14:paraId="376F41F4" w14:textId="77777777" w:rsidR="006C7431" w:rsidRPr="00273143" w:rsidRDefault="006C7431" w:rsidP="00916F07">
            <w:pPr>
              <w:rPr>
                <w:rFonts w:cs="Times New Roman"/>
                <w:b/>
              </w:rPr>
            </w:pPr>
            <w:r w:rsidRPr="00273143">
              <w:rPr>
                <w:rFonts w:eastAsia="Times New Roman" w:cs="Times New Roman"/>
                <w:b/>
                <w:lang w:eastAsia="ar-SA" w:bidi="ar-SA"/>
              </w:rPr>
              <w:t>CILJ PROGRAMA</w:t>
            </w:r>
          </w:p>
        </w:tc>
        <w:tc>
          <w:tcPr>
            <w:tcW w:w="6804" w:type="dxa"/>
            <w:shd w:val="clear" w:color="auto" w:fill="auto"/>
          </w:tcPr>
          <w:p w14:paraId="42420070" w14:textId="77777777" w:rsidR="006C7431" w:rsidRPr="00ED0C7A" w:rsidRDefault="006C7431" w:rsidP="0092762E">
            <w:pPr>
              <w:jc w:val="both"/>
              <w:rPr>
                <w:rFonts w:cs="Times New Roman"/>
              </w:rPr>
            </w:pPr>
            <w:r w:rsidRPr="00ED0C7A">
              <w:rPr>
                <w:rFonts w:cs="Times New Roman"/>
              </w:rPr>
              <w:t xml:space="preserve">Cilj provedbe ovog Programa je doprinos dodatnim ulaganjima na građevinskim objektima obnove javnih vatrogasnih postrojbi i dobrovoljnih vatrogasnih društava na području Sisačko-moslavačke županije. Program obuhvaća rashode potrebne za sva kapitalna ulaganja za izgradnju /rekonstrukciju i/ili sanaciju vatrogasnih domova stradalih u potresu 2020. godine. </w:t>
            </w:r>
          </w:p>
        </w:tc>
      </w:tr>
      <w:tr w:rsidR="006C7431" w:rsidRPr="00E943E3" w14:paraId="7141D8BC" w14:textId="77777777" w:rsidTr="00102B2B">
        <w:trPr>
          <w:trHeight w:val="601"/>
        </w:trPr>
        <w:tc>
          <w:tcPr>
            <w:tcW w:w="2835" w:type="dxa"/>
            <w:shd w:val="clear" w:color="auto" w:fill="auto"/>
          </w:tcPr>
          <w:p w14:paraId="191C59BA" w14:textId="77777777" w:rsidR="006C7431" w:rsidRPr="008B31A7" w:rsidRDefault="006C7431" w:rsidP="0092762E">
            <w:pPr>
              <w:pStyle w:val="Standard"/>
              <w:tabs>
                <w:tab w:val="left" w:pos="5715"/>
              </w:tabs>
              <w:jc w:val="center"/>
              <w:rPr>
                <w:bCs/>
              </w:rPr>
            </w:pPr>
          </w:p>
          <w:p w14:paraId="0E7ED229" w14:textId="77777777" w:rsidR="00916F07" w:rsidRDefault="00916F07" w:rsidP="00916F07">
            <w:pPr>
              <w:keepNext/>
              <w:widowControl/>
              <w:suppressAutoHyphens w:val="0"/>
              <w:rPr>
                <w:rFonts w:eastAsia="Times New Roman" w:cs="Times New Roman"/>
                <w:b/>
                <w:lang w:eastAsia="ar-SA" w:bidi="ar-SA"/>
              </w:rPr>
            </w:pPr>
          </w:p>
          <w:p w14:paraId="6EEAF94F" w14:textId="77777777" w:rsidR="00916F07" w:rsidRDefault="00916F07" w:rsidP="00916F07">
            <w:pPr>
              <w:keepNext/>
              <w:widowControl/>
              <w:suppressAutoHyphens w:val="0"/>
              <w:rPr>
                <w:rFonts w:eastAsia="Times New Roman" w:cs="Times New Roman"/>
                <w:b/>
                <w:lang w:eastAsia="ar-SA" w:bidi="ar-SA"/>
              </w:rPr>
            </w:pPr>
          </w:p>
          <w:p w14:paraId="6FAB0604" w14:textId="32512AFD" w:rsidR="006C7431" w:rsidRPr="00273143" w:rsidRDefault="006C7431" w:rsidP="00916F07">
            <w:pPr>
              <w:keepNext/>
              <w:widowControl/>
              <w:suppressAutoHyphens w:val="0"/>
              <w:rPr>
                <w:rFonts w:eastAsia="Times New Roman" w:cs="Times New Roman"/>
                <w:b/>
                <w:lang w:eastAsia="ar-SA" w:bidi="ar-SA"/>
              </w:rPr>
            </w:pPr>
            <w:r w:rsidRPr="00273143">
              <w:rPr>
                <w:rFonts w:eastAsia="Times New Roman" w:cs="Times New Roman"/>
                <w:b/>
                <w:lang w:eastAsia="ar-SA" w:bidi="ar-SA"/>
              </w:rPr>
              <w:t>OBRAZLOŽENJE PROGRAMA</w:t>
            </w:r>
          </w:p>
        </w:tc>
        <w:tc>
          <w:tcPr>
            <w:tcW w:w="6804" w:type="dxa"/>
            <w:shd w:val="clear" w:color="auto" w:fill="auto"/>
          </w:tcPr>
          <w:p w14:paraId="0F12B24E" w14:textId="77777777" w:rsidR="006C7431" w:rsidRPr="00A262DE" w:rsidRDefault="006C7431" w:rsidP="0092762E">
            <w:pPr>
              <w:pStyle w:val="Standard"/>
              <w:tabs>
                <w:tab w:val="left" w:pos="5715"/>
              </w:tabs>
              <w:jc w:val="both"/>
              <w:rPr>
                <w:bCs/>
              </w:rPr>
            </w:pPr>
            <w:r w:rsidRPr="00A262DE">
              <w:rPr>
                <w:bCs/>
              </w:rPr>
              <w:t>Vlada Republike Hrvatske je u listopadu 2022. godine i prosincu 2023. godine donijela Odluku o dodjeli sredstava za pomoć Sisačko-moslavačkoj županiji za obnovu objekata JVP i DVD stradalih u katastrofalnom potresu u prosincu 2020. godine u ukupnom iznosu 12.308.912,33 eura.</w:t>
            </w:r>
          </w:p>
          <w:p w14:paraId="5B4F0EB6" w14:textId="77777777" w:rsidR="006C7431" w:rsidRPr="00A262DE" w:rsidRDefault="006C7431" w:rsidP="0092762E">
            <w:pPr>
              <w:pStyle w:val="Standard"/>
              <w:tabs>
                <w:tab w:val="left" w:pos="5715"/>
              </w:tabs>
              <w:jc w:val="both"/>
              <w:rPr>
                <w:bCs/>
              </w:rPr>
            </w:pPr>
            <w:r w:rsidRPr="00A262DE">
              <w:rPr>
                <w:bCs/>
              </w:rPr>
              <w:t>Na temelju Odluka Vlade Republike Hrvatske, Županijska skupština Sisačko-moslavačke županije donijela je Odluku o pokretanju postupka obnove objekata javnih vatrogasnih postrojbi i dobrovoljnih vatrogasnih društava na potresom pogođenom području u listopadu 2022. i veljači 2024.</w:t>
            </w:r>
            <w:r>
              <w:rPr>
                <w:bCs/>
              </w:rPr>
              <w:t>,</w:t>
            </w:r>
            <w:r w:rsidRPr="00A262DE">
              <w:rPr>
                <w:bCs/>
              </w:rPr>
              <w:t xml:space="preserve"> sukladno kojima je 15. travnja 2024. godine</w:t>
            </w:r>
            <w:r>
              <w:rPr>
                <w:bCs/>
              </w:rPr>
              <w:t>,</w:t>
            </w:r>
            <w:r w:rsidRPr="00A262DE">
              <w:rPr>
                <w:bCs/>
              </w:rPr>
              <w:t xml:space="preserve"> župan donio Odluku o objavi i provedbi Javnog poziva za dodjelu </w:t>
            </w:r>
            <w:r w:rsidRPr="00A262DE">
              <w:rPr>
                <w:bCs/>
              </w:rPr>
              <w:lastRenderedPageBreak/>
              <w:t xml:space="preserve">bespovratnih sredstava za obnovu objekata javnih vatrogasnih postrojbi i dobrovoljnih vatrogasnih društava na potresom pogođenom području Sisačko-moslavačke županije („Službeni glasnik Sisačko-moslavačke županije“, broj 8/24). </w:t>
            </w:r>
          </w:p>
          <w:p w14:paraId="02F434B0" w14:textId="77777777" w:rsidR="006C7431" w:rsidRDefault="006C7431" w:rsidP="0092762E">
            <w:pPr>
              <w:pStyle w:val="Standard"/>
              <w:tabs>
                <w:tab w:val="left" w:pos="5715"/>
              </w:tabs>
              <w:jc w:val="both"/>
              <w:rPr>
                <w:bCs/>
              </w:rPr>
            </w:pPr>
            <w:r w:rsidRPr="00A262DE">
              <w:rPr>
                <w:bCs/>
              </w:rPr>
              <w:t>Javni poziv s Uputama za prijavitelje (KLASA: 250-02/24-01/03, URBROJ: 2176-02-24-6 od 15. travnja 2024.) objavljen je na internetskim stranicama Sisačko-moslavačke županije https://www.smz.hr/natjecaji-i-javni-pozivi, a rok za dostavu prijava određen je do 15. svibnja 2024.</w:t>
            </w:r>
          </w:p>
          <w:p w14:paraId="6D95EBDF" w14:textId="77777777" w:rsidR="006C7431" w:rsidRPr="00A262DE" w:rsidRDefault="006C7431" w:rsidP="0092762E">
            <w:pPr>
              <w:pStyle w:val="Standard"/>
              <w:tabs>
                <w:tab w:val="left" w:pos="5715"/>
              </w:tabs>
              <w:jc w:val="both"/>
              <w:rPr>
                <w:bCs/>
              </w:rPr>
            </w:pPr>
            <w:r>
              <w:rPr>
                <w:bCs/>
              </w:rPr>
              <w:t xml:space="preserve">Sukladno odredbama Javnog poziva i Uputa za prijavitelje, imenovano je </w:t>
            </w:r>
            <w:r w:rsidRPr="00A262DE">
              <w:rPr>
                <w:bCs/>
              </w:rPr>
              <w:t>Povjerenstvo za provedbu Javnog poziva za dodjelu bespovratnih sredstava za obnovu objekata javnih vatrogasnih postrojbi i dobrovoljnih  vatrogasnih društava na potresom pogođenom području</w:t>
            </w:r>
            <w:r>
              <w:rPr>
                <w:bCs/>
              </w:rPr>
              <w:t>,</w:t>
            </w:r>
            <w:r w:rsidRPr="00A262DE">
              <w:rPr>
                <w:b/>
              </w:rPr>
              <w:t xml:space="preserve"> </w:t>
            </w:r>
            <w:r w:rsidRPr="00A262DE">
              <w:rPr>
                <w:bCs/>
              </w:rPr>
              <w:t>a koje je zaduženo za pregled i ocjenu pristiglih prijava na temelju propisanih uvjeta i zahtjeva u Uputama za prijavitelje i predlaganje Odluke o dodjeli bespovratnih sredstava.</w:t>
            </w:r>
          </w:p>
          <w:p w14:paraId="2B86C31A" w14:textId="77777777" w:rsidR="006C7431" w:rsidRPr="005411AE" w:rsidRDefault="006C7431" w:rsidP="0092762E">
            <w:pPr>
              <w:pStyle w:val="Standard"/>
              <w:tabs>
                <w:tab w:val="left" w:pos="5715"/>
              </w:tabs>
              <w:jc w:val="both"/>
              <w:rPr>
                <w:bCs/>
              </w:rPr>
            </w:pPr>
            <w:r w:rsidRPr="005411AE">
              <w:rPr>
                <w:bCs/>
              </w:rPr>
              <w:t>Po navedenom Javnom pozivu zaprimljena je 41 prijava, te je Povjerenstvo kroz svoj rad na tri sjednice obavilo administrativnu provjeru i provjeru prihvatljivosti</w:t>
            </w:r>
            <w:r>
              <w:rPr>
                <w:bCs/>
              </w:rPr>
              <w:t xml:space="preserve"> </w:t>
            </w:r>
            <w:r w:rsidRPr="005411AE">
              <w:rPr>
                <w:bCs/>
              </w:rPr>
              <w:t>aktivnosti</w:t>
            </w:r>
            <w:r>
              <w:rPr>
                <w:bCs/>
              </w:rPr>
              <w:t xml:space="preserve"> i</w:t>
            </w:r>
            <w:r w:rsidRPr="005411AE">
              <w:rPr>
                <w:bCs/>
              </w:rPr>
              <w:t xml:space="preserve"> troškova</w:t>
            </w:r>
            <w:r>
              <w:rPr>
                <w:bCs/>
              </w:rPr>
              <w:t xml:space="preserve"> i</w:t>
            </w:r>
            <w:r w:rsidRPr="005411AE">
              <w:rPr>
                <w:bCs/>
              </w:rPr>
              <w:t xml:space="preserve"> utvrdilo da sve prijave ispunjavaju propisane uvjete iz Poziva te da je zbroj prihvatljivih ukupnih iznosa vrijednosti projekata 12.473.656,03 eura, odnosno da je prekoračen raspoloživi iznos financijskih sredstava za obnovu od 12.308.912,34 eura i to u iznosu od 164.743,69 eura. </w:t>
            </w:r>
          </w:p>
          <w:p w14:paraId="6BF77504" w14:textId="77777777" w:rsidR="006C7431" w:rsidRPr="005411AE" w:rsidRDefault="006C7431" w:rsidP="0092762E">
            <w:pPr>
              <w:pStyle w:val="Standard"/>
              <w:tabs>
                <w:tab w:val="left" w:pos="5715"/>
              </w:tabs>
              <w:jc w:val="both"/>
              <w:rPr>
                <w:bCs/>
              </w:rPr>
            </w:pPr>
            <w:r w:rsidRPr="005411AE">
              <w:rPr>
                <w:bCs/>
              </w:rPr>
              <w:t>S obzirom na utvrđene potrebe za obnovu objekata temeljem dokumentacije dostavljene prijavom na Javni poziv i raspoloživa sredstva, te nemjerljive važnosti vraćanja u ispravno radno stanje vatrogasnih objekata, svim prijaviteljima je pripadajući iznos umanjen za 1.321 %, te je konačni ukupni iznos za dodjelu 12.308.879,03 eura.</w:t>
            </w:r>
          </w:p>
          <w:p w14:paraId="0F50F99E" w14:textId="77777777" w:rsidR="006C7431" w:rsidRPr="00A75C5B" w:rsidRDefault="006C7431" w:rsidP="0092762E">
            <w:pPr>
              <w:pStyle w:val="Standard"/>
              <w:tabs>
                <w:tab w:val="left" w:pos="5715"/>
              </w:tabs>
              <w:jc w:val="both"/>
              <w:rPr>
                <w:bCs/>
              </w:rPr>
            </w:pPr>
            <w:r w:rsidRPr="00EA2187">
              <w:rPr>
                <w:bCs/>
              </w:rPr>
              <w:t>Sukladno prethodno navedenom,  Povjerenstvo je izradilo Prijedlog Liste raspodjele financijskih sredstava, a koja je sukladno točki 13. Uputa za prijavitelje, dostavljena svim prijaviteljima elektroničkom poštom, te je po isteku roka za prigovor isti dostavljen županu</w:t>
            </w:r>
            <w:r>
              <w:rPr>
                <w:bCs/>
              </w:rPr>
              <w:t xml:space="preserve"> </w:t>
            </w:r>
            <w:r w:rsidRPr="008B31A7">
              <w:rPr>
                <w:bCs/>
              </w:rPr>
              <w:t xml:space="preserve">i </w:t>
            </w:r>
            <w:r w:rsidRPr="008B31A7">
              <w:t>upućen</w:t>
            </w:r>
            <w:r w:rsidRPr="008B31A7">
              <w:rPr>
                <w:b/>
              </w:rPr>
              <w:t xml:space="preserve"> </w:t>
            </w:r>
            <w:r w:rsidRPr="00EA2187">
              <w:rPr>
                <w:bCs/>
              </w:rPr>
              <w:t>Županijskoj skupštini na donošenje.</w:t>
            </w:r>
          </w:p>
          <w:p w14:paraId="3084C9E3" w14:textId="77777777" w:rsidR="006C7431" w:rsidRPr="00ED0C7A" w:rsidRDefault="006C7431" w:rsidP="0092762E">
            <w:pPr>
              <w:jc w:val="both"/>
              <w:rPr>
                <w:rFonts w:cs="Times New Roman"/>
              </w:rPr>
            </w:pPr>
            <w:r w:rsidRPr="00A75C5B">
              <w:rPr>
                <w:bCs/>
              </w:rPr>
              <w:t>Po donošenju Odluke o dodjeli bespovratnih sredstava za obnovu objekata javnih vatrogasnih postrojbi i dobrovoljnih vatrogasnih društava na potresom pogođenom području („Službeni glasnik Sisačko-moslavačke županije“, broj 21/24), sa svim javnim vatrogasnim postrojbama i dobrovoljnim vatrogasnim društvima koji su ostvarili pravo na financijska sredstva za obnovu objekata, zaključ</w:t>
            </w:r>
            <w:r>
              <w:rPr>
                <w:bCs/>
              </w:rPr>
              <w:t>eni</w:t>
            </w:r>
            <w:r w:rsidRPr="00A75C5B">
              <w:rPr>
                <w:bCs/>
              </w:rPr>
              <w:t xml:space="preserve"> </w:t>
            </w:r>
            <w:r>
              <w:rPr>
                <w:bCs/>
              </w:rPr>
              <w:t>su</w:t>
            </w:r>
            <w:r w:rsidRPr="00A75C5B">
              <w:rPr>
                <w:bCs/>
              </w:rPr>
              <w:t xml:space="preserve"> pojedinačni Ugovori o dodjeli bespovratnih sredstava za sufinanciranje obnove objekata stradalih u potresu.</w:t>
            </w:r>
            <w:r w:rsidRPr="00397AF3">
              <w:rPr>
                <w:b/>
                <w:color w:val="FF0000"/>
              </w:rPr>
              <w:tab/>
            </w:r>
          </w:p>
        </w:tc>
      </w:tr>
      <w:tr w:rsidR="006C7431" w:rsidRPr="00E943E3" w14:paraId="42030E3D" w14:textId="77777777" w:rsidTr="00102B2B">
        <w:trPr>
          <w:trHeight w:val="601"/>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624AB3F" w14:textId="77777777" w:rsidR="006C7431" w:rsidRPr="00273143" w:rsidRDefault="006C7431" w:rsidP="00916F07">
            <w:pPr>
              <w:rPr>
                <w:rFonts w:cs="Times New Roman"/>
                <w:b/>
                <w:lang w:eastAsia="ar-SA"/>
              </w:rPr>
            </w:pPr>
            <w:r w:rsidRPr="00273143">
              <w:rPr>
                <w:rFonts w:cs="Times New Roman"/>
                <w:b/>
                <w:lang w:eastAsia="ar-SA"/>
              </w:rPr>
              <w:lastRenderedPageBreak/>
              <w:t>POKAZATELJI</w:t>
            </w:r>
          </w:p>
          <w:p w14:paraId="47CA489B" w14:textId="77777777" w:rsidR="006C7431" w:rsidRPr="0018001F" w:rsidRDefault="006C7431" w:rsidP="00916F07">
            <w:pPr>
              <w:rPr>
                <w:rFonts w:cs="Times New Roman"/>
              </w:rPr>
            </w:pPr>
            <w:r w:rsidRPr="00273143">
              <w:rPr>
                <w:rFonts w:cs="Times New Roman"/>
                <w:b/>
                <w:lang w:eastAsia="ar-SA"/>
              </w:rPr>
              <w:t>USPJEŠNOSTI PROGRAMA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6504F68" w14:textId="77777777" w:rsidR="006C7431" w:rsidRPr="00ED0C7A" w:rsidRDefault="006C7431" w:rsidP="0092762E">
            <w:pPr>
              <w:jc w:val="both"/>
              <w:rPr>
                <w:rFonts w:cs="Times New Roman"/>
              </w:rPr>
            </w:pPr>
            <w:r w:rsidRPr="00A75C5B">
              <w:t>Rezultati provedbe</w:t>
            </w:r>
            <w:r>
              <w:t xml:space="preserve"> </w:t>
            </w:r>
            <w:r w:rsidRPr="00A75C5B">
              <w:t>iskazuju se ukupnim brojem obnovljenih vatrogasnih objekata.</w:t>
            </w:r>
          </w:p>
        </w:tc>
      </w:tr>
      <w:tr w:rsidR="006C7431" w:rsidRPr="00E943E3" w14:paraId="0F40E98E" w14:textId="77777777" w:rsidTr="00102B2B">
        <w:trPr>
          <w:trHeight w:val="601"/>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A46229D" w14:textId="77777777" w:rsidR="006C7431" w:rsidRPr="00273143" w:rsidRDefault="006C7431" w:rsidP="00916F07">
            <w:pPr>
              <w:rPr>
                <w:rFonts w:cs="Times New Roman"/>
                <w:b/>
              </w:rPr>
            </w:pPr>
            <w:r w:rsidRPr="00273143">
              <w:rPr>
                <w:b/>
                <w:lang w:eastAsia="ar-SA" w:bidi="ar-SA"/>
              </w:rPr>
              <w:t>OBRAZLOŽENJE PROGRAMA KROZ CILJEVE KOJI ĆE SE OSTVARITI PROVEDBOM PROGRAMA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FAA9C74" w14:textId="77777777" w:rsidR="006C7431" w:rsidRPr="00ED0C7A" w:rsidRDefault="006C7431" w:rsidP="0092762E">
            <w:pPr>
              <w:jc w:val="both"/>
              <w:rPr>
                <w:rFonts w:cs="Times New Roman"/>
              </w:rPr>
            </w:pPr>
            <w:r w:rsidRPr="00A75C5B">
              <w:t>Provedba Programa temelji se na Nacionalnoj razvojnoj strategiji Republike Hrvatske do 2030. godine kroz strateški cilj 7. Sigurnost za stabilan razvoj, a posebno kroz prioritetno područje Unaprjeđenje sustava vatrogastva, te na Planu razvoja Sisačko-moslavačke županije za razdoblje do 2027. godine, Posebni cilj 9. Jačanje sustava</w:t>
            </w:r>
            <w:r>
              <w:t xml:space="preserve"> </w:t>
            </w:r>
            <w:r w:rsidRPr="00A75C5B">
              <w:t xml:space="preserve">odgovora na prirodne katastrofe, Mjera 9.2. Održivo upravljanje </w:t>
            </w:r>
            <w:r w:rsidRPr="00A75C5B">
              <w:lastRenderedPageBreak/>
              <w:t>sustavom civilne zaštite i</w:t>
            </w:r>
            <w:r>
              <w:t xml:space="preserve"> </w:t>
            </w:r>
            <w:r w:rsidRPr="00A75C5B">
              <w:t>zaštite od požara.</w:t>
            </w:r>
          </w:p>
        </w:tc>
      </w:tr>
      <w:tr w:rsidR="006C7431" w:rsidRPr="00E943E3" w14:paraId="41B95A5D" w14:textId="77777777" w:rsidTr="00102B2B">
        <w:trPr>
          <w:trHeight w:val="601"/>
        </w:trPr>
        <w:tc>
          <w:tcPr>
            <w:tcW w:w="283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84CB724" w14:textId="77777777" w:rsidR="006C7431" w:rsidRPr="007B27A9" w:rsidRDefault="006C7431" w:rsidP="00916F07">
            <w:pPr>
              <w:rPr>
                <w:rFonts w:cs="Times New Roman"/>
                <w:b/>
              </w:rPr>
            </w:pPr>
            <w:r w:rsidRPr="007B27A9">
              <w:rPr>
                <w:rFonts w:cs="Times New Roman"/>
                <w:b/>
              </w:rPr>
              <w:lastRenderedPageBreak/>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21AAFA7" w14:textId="77777777" w:rsidR="006C7431" w:rsidRPr="007B27A9" w:rsidRDefault="006C7431" w:rsidP="0092762E">
            <w:pPr>
              <w:jc w:val="center"/>
              <w:rPr>
                <w:rFonts w:cs="Times New Roman"/>
                <w:b/>
              </w:rPr>
            </w:pPr>
            <w:r>
              <w:rPr>
                <w:rFonts w:cs="Times New Roman"/>
                <w:b/>
              </w:rPr>
              <w:t>Poticanje rada U</w:t>
            </w:r>
            <w:r w:rsidRPr="007B27A9">
              <w:rPr>
                <w:rFonts w:cs="Times New Roman"/>
                <w:b/>
              </w:rPr>
              <w:t xml:space="preserve">druga </w:t>
            </w:r>
            <w:r>
              <w:rPr>
                <w:rFonts w:cs="Times New Roman"/>
                <w:b/>
              </w:rPr>
              <w:t xml:space="preserve">i Zadruga </w:t>
            </w:r>
            <w:r w:rsidRPr="007B27A9">
              <w:rPr>
                <w:rFonts w:cs="Times New Roman"/>
                <w:b/>
              </w:rPr>
              <w:t>Sisačko-moslavačke županije</w:t>
            </w:r>
          </w:p>
          <w:p w14:paraId="14D16FC3" w14:textId="77777777" w:rsidR="006C7431" w:rsidRPr="007B27A9" w:rsidRDefault="006C7431" w:rsidP="0092762E">
            <w:pPr>
              <w:jc w:val="center"/>
              <w:rPr>
                <w:rFonts w:cs="Times New Roman"/>
                <w:b/>
              </w:rPr>
            </w:pPr>
            <w:r w:rsidRPr="007B27A9">
              <w:rPr>
                <w:rFonts w:cs="Times New Roman"/>
                <w:b/>
              </w:rPr>
              <w:t>30.000,00 €</w:t>
            </w:r>
          </w:p>
        </w:tc>
      </w:tr>
      <w:tr w:rsidR="006C7431" w:rsidRPr="00E943E3" w14:paraId="54800AC6" w14:textId="77777777" w:rsidTr="00102B2B">
        <w:trPr>
          <w:trHeight w:val="601"/>
        </w:trPr>
        <w:tc>
          <w:tcPr>
            <w:tcW w:w="2835" w:type="dxa"/>
            <w:shd w:val="clear" w:color="auto" w:fill="auto"/>
          </w:tcPr>
          <w:p w14:paraId="7ECC8968" w14:textId="77777777" w:rsidR="006C7431" w:rsidRPr="00C05F5F" w:rsidRDefault="006C7431" w:rsidP="0092762E">
            <w:pPr>
              <w:keepNext/>
              <w:widowControl/>
              <w:suppressAutoHyphens w:val="0"/>
              <w:jc w:val="center"/>
              <w:rPr>
                <w:rFonts w:eastAsia="Times New Roman" w:cs="Times New Roman"/>
                <w:bCs/>
                <w:lang w:eastAsia="ar-SA" w:bidi="ar-SA"/>
              </w:rPr>
            </w:pPr>
          </w:p>
          <w:p w14:paraId="783226C5" w14:textId="77777777" w:rsidR="00916F07" w:rsidRDefault="00916F07" w:rsidP="00916F07">
            <w:pPr>
              <w:rPr>
                <w:rFonts w:eastAsia="Times New Roman" w:cs="Times New Roman"/>
                <w:b/>
                <w:lang w:eastAsia="ar-SA" w:bidi="ar-SA"/>
              </w:rPr>
            </w:pPr>
          </w:p>
          <w:p w14:paraId="09389959" w14:textId="77777777" w:rsidR="00916F07" w:rsidRDefault="00916F07" w:rsidP="00916F07">
            <w:pPr>
              <w:rPr>
                <w:rFonts w:eastAsia="Times New Roman" w:cs="Times New Roman"/>
                <w:b/>
                <w:lang w:eastAsia="ar-SA" w:bidi="ar-SA"/>
              </w:rPr>
            </w:pPr>
          </w:p>
          <w:p w14:paraId="07C06301" w14:textId="370656B1" w:rsidR="006C7431" w:rsidRPr="00273143" w:rsidRDefault="006C7431" w:rsidP="00916F07">
            <w:pPr>
              <w:rPr>
                <w:rFonts w:cs="Times New Roman"/>
                <w:b/>
              </w:rPr>
            </w:pPr>
            <w:r w:rsidRPr="00273143">
              <w:rPr>
                <w:rFonts w:eastAsia="Times New Roman" w:cs="Times New Roman"/>
                <w:b/>
                <w:lang w:eastAsia="ar-SA" w:bidi="ar-SA"/>
              </w:rPr>
              <w:t>CILJ PROGRAMA</w:t>
            </w:r>
          </w:p>
        </w:tc>
        <w:tc>
          <w:tcPr>
            <w:tcW w:w="6804" w:type="dxa"/>
            <w:tcBorders>
              <w:top w:val="single" w:sz="4" w:space="0" w:color="auto"/>
              <w:left w:val="single" w:sz="4" w:space="0" w:color="auto"/>
              <w:bottom w:val="single" w:sz="4" w:space="0" w:color="auto"/>
              <w:right w:val="single" w:sz="4" w:space="0" w:color="auto"/>
            </w:tcBorders>
            <w:vAlign w:val="center"/>
          </w:tcPr>
          <w:p w14:paraId="7AA2D987" w14:textId="72D68692" w:rsidR="006C7431" w:rsidRPr="0085687B" w:rsidRDefault="006C7431" w:rsidP="0092762E">
            <w:pPr>
              <w:jc w:val="both"/>
              <w:rPr>
                <w:rFonts w:cs="Times New Roman"/>
              </w:rPr>
            </w:pPr>
            <w:r w:rsidRPr="0085687B">
              <w:rPr>
                <w:rFonts w:cs="Times New Roman"/>
              </w:rPr>
              <w:t xml:space="preserve">Ovim Programom predviđene su mjere sufinanciranja poljoprivrednih </w:t>
            </w:r>
            <w:r>
              <w:rPr>
                <w:rFonts w:cs="Times New Roman"/>
              </w:rPr>
              <w:t>udruga s područja naše županije</w:t>
            </w:r>
            <w:r w:rsidRPr="0085687B">
              <w:rPr>
                <w:rFonts w:cs="Times New Roman"/>
              </w:rPr>
              <w:t xml:space="preserve">. Ove potpore važan su dio organizacije poljoprivrednih </w:t>
            </w:r>
            <w:r>
              <w:rPr>
                <w:rFonts w:cs="Times New Roman"/>
              </w:rPr>
              <w:t xml:space="preserve">udruga </w:t>
            </w:r>
            <w:r w:rsidRPr="0085687B">
              <w:rPr>
                <w:rFonts w:cs="Times New Roman"/>
              </w:rPr>
              <w:t xml:space="preserve">u smislu bolje komunikacije, zajedničkog nastupa, zajedničke edukacije i drugih aktivnosti koje doprinose interesu </w:t>
            </w:r>
            <w:r>
              <w:rPr>
                <w:rFonts w:cs="Times New Roman"/>
              </w:rPr>
              <w:t xml:space="preserve">razvoja </w:t>
            </w:r>
            <w:r w:rsidRPr="0085687B">
              <w:rPr>
                <w:rFonts w:cs="Times New Roman"/>
              </w:rPr>
              <w:t>Sisačko-moslavačka županije,  s posebnim naglaskom na promociju autohtonih proizvoda SMŽ (Vinska sorta Škrlet i autohtone pasmine domaćih životinja).</w:t>
            </w:r>
          </w:p>
        </w:tc>
      </w:tr>
      <w:tr w:rsidR="006C7431" w:rsidRPr="00E943E3" w14:paraId="55862199" w14:textId="77777777" w:rsidTr="00102B2B">
        <w:trPr>
          <w:trHeight w:val="285"/>
        </w:trPr>
        <w:tc>
          <w:tcPr>
            <w:tcW w:w="2835" w:type="dxa"/>
            <w:shd w:val="clear" w:color="auto" w:fill="auto"/>
          </w:tcPr>
          <w:p w14:paraId="22525F10" w14:textId="1C102C33" w:rsidR="006C7431" w:rsidRPr="00273143" w:rsidRDefault="006C7431" w:rsidP="00916F07">
            <w:pPr>
              <w:keepNext/>
              <w:widowControl/>
              <w:suppressAutoHyphens w:val="0"/>
              <w:rPr>
                <w:rFonts w:eastAsia="Times New Roman" w:cs="Times New Roman"/>
                <w:b/>
                <w:lang w:eastAsia="ar-SA" w:bidi="ar-SA"/>
              </w:rPr>
            </w:pPr>
            <w:r w:rsidRPr="00273143">
              <w:rPr>
                <w:rFonts w:eastAsia="Times New Roman" w:cs="Times New Roman"/>
                <w:b/>
                <w:lang w:eastAsia="ar-SA" w:bidi="ar-SA"/>
              </w:rPr>
              <w:t>OBRAZLOŽENJE PROGRAMA KROZ CILJEVE KOJI ĆE SE OSTVARITI PROVEDBOM PROGRAMA</w:t>
            </w:r>
          </w:p>
        </w:tc>
        <w:tc>
          <w:tcPr>
            <w:tcW w:w="6804" w:type="dxa"/>
            <w:tcBorders>
              <w:top w:val="single" w:sz="4" w:space="0" w:color="auto"/>
              <w:left w:val="single" w:sz="4" w:space="0" w:color="auto"/>
              <w:bottom w:val="single" w:sz="4" w:space="0" w:color="auto"/>
              <w:right w:val="single" w:sz="4" w:space="0" w:color="auto"/>
            </w:tcBorders>
            <w:vAlign w:val="center"/>
          </w:tcPr>
          <w:p w14:paraId="4D15B9CF" w14:textId="77777777" w:rsidR="006C7431" w:rsidRPr="0085687B" w:rsidRDefault="006C7431" w:rsidP="0092762E">
            <w:pPr>
              <w:jc w:val="both"/>
              <w:rPr>
                <w:rFonts w:cs="Times New Roman"/>
              </w:rPr>
            </w:pPr>
            <w:r>
              <w:rPr>
                <w:rFonts w:cs="Times New Roman"/>
              </w:rPr>
              <w:t>Program će se provoditi Javnim pozivom za dodjelu donacija za organizaciju poljoprivrednih manifestacija.</w:t>
            </w:r>
            <w:r>
              <w:t xml:space="preserve"> </w:t>
            </w:r>
            <w:r>
              <w:rPr>
                <w:rFonts w:cs="Times New Roman"/>
              </w:rPr>
              <w:t>Predmet J</w:t>
            </w:r>
            <w:r w:rsidRPr="00BA46E9">
              <w:rPr>
                <w:rFonts w:cs="Times New Roman"/>
              </w:rPr>
              <w:t xml:space="preserve">avnog poziva je dodjela </w:t>
            </w:r>
            <w:r>
              <w:rPr>
                <w:rFonts w:cs="Times New Roman"/>
              </w:rPr>
              <w:t xml:space="preserve">donacija </w:t>
            </w:r>
            <w:r w:rsidRPr="00BA46E9">
              <w:rPr>
                <w:rFonts w:cs="Times New Roman"/>
              </w:rPr>
              <w:t>Sisačko-moslavačke županije za organizaciju manifestacija u 20</w:t>
            </w:r>
            <w:r>
              <w:rPr>
                <w:rFonts w:cs="Times New Roman"/>
              </w:rPr>
              <w:t>25</w:t>
            </w:r>
            <w:r w:rsidRPr="00BA46E9">
              <w:rPr>
                <w:rFonts w:cs="Times New Roman"/>
              </w:rPr>
              <w:t xml:space="preserve">. godini s ciljem promocije autohtonih (vina autohtonih sorti, autohtone pasmine domaćih životinja) i drugih poljoprivrednih  </w:t>
            </w:r>
            <w:r>
              <w:rPr>
                <w:rFonts w:cs="Times New Roman"/>
              </w:rPr>
              <w:t>proizvoda.</w:t>
            </w:r>
          </w:p>
        </w:tc>
      </w:tr>
      <w:tr w:rsidR="006C7431" w:rsidRPr="00E943E3" w14:paraId="0AD2F6A7" w14:textId="77777777" w:rsidTr="00102B2B">
        <w:trPr>
          <w:trHeight w:val="616"/>
        </w:trPr>
        <w:tc>
          <w:tcPr>
            <w:tcW w:w="2835" w:type="dxa"/>
            <w:tcBorders>
              <w:top w:val="single" w:sz="4" w:space="0" w:color="auto"/>
              <w:left w:val="single" w:sz="4" w:space="0" w:color="auto"/>
              <w:bottom w:val="single" w:sz="4" w:space="0" w:color="auto"/>
              <w:right w:val="single" w:sz="4" w:space="0" w:color="auto"/>
            </w:tcBorders>
            <w:vAlign w:val="center"/>
          </w:tcPr>
          <w:p w14:paraId="15C3DDE6" w14:textId="77777777" w:rsidR="006C7431" w:rsidRPr="007B27A9" w:rsidRDefault="006C7431" w:rsidP="00916F07">
            <w:pPr>
              <w:rPr>
                <w:rFonts w:cs="Times New Roman"/>
                <w:b/>
              </w:rPr>
            </w:pPr>
            <w:r w:rsidRPr="007B27A9">
              <w:rPr>
                <w:rFonts w:cs="Times New Roman"/>
                <w:b/>
              </w:rPr>
              <w:t>AKTIVNOST</w:t>
            </w:r>
          </w:p>
        </w:tc>
        <w:tc>
          <w:tcPr>
            <w:tcW w:w="6804" w:type="dxa"/>
            <w:tcBorders>
              <w:top w:val="single" w:sz="4" w:space="0" w:color="auto"/>
              <w:left w:val="single" w:sz="4" w:space="0" w:color="auto"/>
              <w:bottom w:val="single" w:sz="4" w:space="0" w:color="auto"/>
              <w:right w:val="single" w:sz="4" w:space="0" w:color="auto"/>
            </w:tcBorders>
            <w:vAlign w:val="center"/>
          </w:tcPr>
          <w:p w14:paraId="162488F0" w14:textId="77777777" w:rsidR="006C7431" w:rsidRPr="007B27A9" w:rsidRDefault="006C7431" w:rsidP="0092762E">
            <w:pPr>
              <w:jc w:val="center"/>
              <w:rPr>
                <w:rFonts w:cs="Times New Roman"/>
                <w:b/>
              </w:rPr>
            </w:pPr>
            <w:r w:rsidRPr="007B27A9">
              <w:rPr>
                <w:rFonts w:cs="Times New Roman"/>
                <w:b/>
              </w:rPr>
              <w:t>Sufinanciranje poljoprivrednih manifestacija</w:t>
            </w:r>
          </w:p>
          <w:p w14:paraId="12A62480" w14:textId="77777777" w:rsidR="006C7431" w:rsidRPr="007B27A9" w:rsidRDefault="006C7431" w:rsidP="0092762E">
            <w:pPr>
              <w:jc w:val="center"/>
              <w:rPr>
                <w:rFonts w:cs="Times New Roman"/>
              </w:rPr>
            </w:pPr>
            <w:r w:rsidRPr="007B27A9">
              <w:rPr>
                <w:rFonts w:cs="Times New Roman"/>
                <w:b/>
              </w:rPr>
              <w:t>30.000,00 €</w:t>
            </w:r>
          </w:p>
        </w:tc>
      </w:tr>
      <w:tr w:rsidR="006C7431" w:rsidRPr="00E943E3" w14:paraId="01B3953A" w14:textId="77777777" w:rsidTr="00102B2B">
        <w:trPr>
          <w:trHeight w:val="1973"/>
        </w:trPr>
        <w:tc>
          <w:tcPr>
            <w:tcW w:w="2835" w:type="dxa"/>
            <w:tcBorders>
              <w:top w:val="single" w:sz="4" w:space="0" w:color="auto"/>
              <w:left w:val="single" w:sz="4" w:space="0" w:color="auto"/>
              <w:bottom w:val="single" w:sz="4" w:space="0" w:color="auto"/>
              <w:right w:val="single" w:sz="4" w:space="0" w:color="auto"/>
            </w:tcBorders>
            <w:vAlign w:val="center"/>
          </w:tcPr>
          <w:p w14:paraId="5A4D2854" w14:textId="77777777" w:rsidR="006C7431" w:rsidRPr="00273143" w:rsidRDefault="006C7431" w:rsidP="00916F07">
            <w:pPr>
              <w:rPr>
                <w:rFonts w:cs="Times New Roman"/>
                <w:b/>
                <w:bCs/>
              </w:rPr>
            </w:pPr>
            <w:r w:rsidRPr="00273143">
              <w:rPr>
                <w:rFonts w:cs="Times New Roman"/>
                <w:b/>
                <w:bCs/>
              </w:rPr>
              <w:t>OPIS PROGRAMA</w:t>
            </w:r>
          </w:p>
          <w:p w14:paraId="5D10F92D" w14:textId="77777777" w:rsidR="006C7431" w:rsidRDefault="006C7431" w:rsidP="00916F07">
            <w:pPr>
              <w:rPr>
                <w:rFonts w:cs="Times New Roman"/>
              </w:rPr>
            </w:pPr>
            <w:r w:rsidRPr="00273143">
              <w:rPr>
                <w:rFonts w:cs="Times New Roman"/>
                <w:b/>
                <w:bCs/>
              </w:rPr>
              <w:t>OBRAZLOŽENJE PROGRAMA KROZ CILJEVE KOJI ĆE SE OSTVARITI PROVEDBOM PROGRAMA</w:t>
            </w:r>
          </w:p>
        </w:tc>
        <w:tc>
          <w:tcPr>
            <w:tcW w:w="6804" w:type="dxa"/>
            <w:tcBorders>
              <w:top w:val="single" w:sz="4" w:space="0" w:color="auto"/>
              <w:left w:val="single" w:sz="4" w:space="0" w:color="auto"/>
              <w:bottom w:val="single" w:sz="4" w:space="0" w:color="auto"/>
              <w:right w:val="single" w:sz="4" w:space="0" w:color="auto"/>
            </w:tcBorders>
            <w:vAlign w:val="center"/>
          </w:tcPr>
          <w:p w14:paraId="6F342B4E" w14:textId="77777777" w:rsidR="006C7431" w:rsidRPr="00001690" w:rsidRDefault="006C7431" w:rsidP="0092762E">
            <w:pPr>
              <w:jc w:val="both"/>
              <w:rPr>
                <w:rFonts w:cs="Times New Roman"/>
              </w:rPr>
            </w:pPr>
            <w:r w:rsidRPr="00BA46E9">
              <w:rPr>
                <w:rFonts w:cs="Times New Roman"/>
              </w:rPr>
              <w:t>Promidžba Sisačko-moslavačke županije kroz rad poljoprivrednih udruga.</w:t>
            </w:r>
            <w:r>
              <w:t xml:space="preserve"> </w:t>
            </w:r>
            <w:r w:rsidRPr="00001690">
              <w:rPr>
                <w:rFonts w:cs="Times New Roman"/>
              </w:rPr>
              <w:t>Poljoprivreda je strateška gospodarska grana Sisačko-moslavačke županije. Temeljem Nacionalne razvojne strategije Republike Hrvatske do 2030. godine kao i Višegodišnjeg financijskog okvira EU za vremensko razdoblje 2021.-2027. godine potpore u poljoprivredi provode se sukladno posebnom cilju:</w:t>
            </w:r>
          </w:p>
          <w:p w14:paraId="3F6E481F" w14:textId="77777777" w:rsidR="006C7431" w:rsidRPr="00001690" w:rsidRDefault="006C7431" w:rsidP="0092762E">
            <w:pPr>
              <w:jc w:val="both"/>
              <w:rPr>
                <w:rFonts w:cs="Times New Roman"/>
              </w:rPr>
            </w:pPr>
            <w:r w:rsidRPr="00001690">
              <w:rPr>
                <w:rFonts w:cs="Times New Roman"/>
              </w:rPr>
              <w:t>PC6. Razvoj održive poljoprivrede/Povećanje konkurentnosti poljoprivredne proizvodnje</w:t>
            </w:r>
          </w:p>
          <w:p w14:paraId="04D19F9D" w14:textId="337C5FD8" w:rsidR="006C7431" w:rsidRPr="00001690" w:rsidRDefault="006C7431" w:rsidP="0092762E">
            <w:pPr>
              <w:jc w:val="both"/>
              <w:rPr>
                <w:rFonts w:cs="Times New Roman"/>
              </w:rPr>
            </w:pPr>
            <w:r w:rsidRPr="00001690">
              <w:rPr>
                <w:rFonts w:cs="Times New Roman"/>
              </w:rPr>
              <w:t>Mjera posebnog cilja</w:t>
            </w:r>
          </w:p>
          <w:p w14:paraId="78E4EF0C" w14:textId="77777777" w:rsidR="006C7431" w:rsidRPr="00E943E3" w:rsidRDefault="006C7431" w:rsidP="0092762E">
            <w:pPr>
              <w:jc w:val="both"/>
              <w:rPr>
                <w:rFonts w:cs="Times New Roman"/>
              </w:rPr>
            </w:pPr>
            <w:r w:rsidRPr="00001690">
              <w:rPr>
                <w:rFonts w:cs="Times New Roman"/>
              </w:rPr>
              <w:t>6.3. Promocija i promidžba proizvoda i ruralnog područja Sisačko-moslavačke županije.</w:t>
            </w:r>
          </w:p>
        </w:tc>
      </w:tr>
      <w:tr w:rsidR="006C7431" w:rsidRPr="00E943E3" w14:paraId="773732D6" w14:textId="77777777" w:rsidTr="00102B2B">
        <w:trPr>
          <w:trHeight w:val="653"/>
        </w:trPr>
        <w:tc>
          <w:tcPr>
            <w:tcW w:w="283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1707AE8" w14:textId="77777777" w:rsidR="006C7431" w:rsidRPr="007B27A9" w:rsidRDefault="006C7431" w:rsidP="00916F07">
            <w:pPr>
              <w:rPr>
                <w:rFonts w:cs="Times New Roman"/>
                <w:b/>
              </w:rPr>
            </w:pPr>
            <w:r w:rsidRPr="007B27A9">
              <w:rPr>
                <w:rFonts w:cs="Times New Roman"/>
                <w:b/>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327EFE6" w14:textId="77777777" w:rsidR="006C7431" w:rsidRPr="007B27A9" w:rsidRDefault="006C7431" w:rsidP="0092762E">
            <w:pPr>
              <w:jc w:val="center"/>
              <w:rPr>
                <w:rFonts w:cs="Times New Roman"/>
                <w:b/>
              </w:rPr>
            </w:pPr>
            <w:r w:rsidRPr="007B27A9">
              <w:rPr>
                <w:rFonts w:cs="Times New Roman"/>
                <w:b/>
              </w:rPr>
              <w:t>Promocija i promidžba proizvoda i područja</w:t>
            </w:r>
          </w:p>
          <w:p w14:paraId="1E2B1E54" w14:textId="77777777" w:rsidR="006C7431" w:rsidRPr="007B27A9" w:rsidRDefault="006C7431" w:rsidP="0092762E">
            <w:pPr>
              <w:jc w:val="center"/>
              <w:rPr>
                <w:rFonts w:cs="Times New Roman"/>
                <w:b/>
                <w:bCs/>
              </w:rPr>
            </w:pPr>
            <w:r w:rsidRPr="007B27A9">
              <w:rPr>
                <w:rFonts w:cs="Times New Roman"/>
                <w:b/>
                <w:bCs/>
              </w:rPr>
              <w:t>10.000,00 €</w:t>
            </w:r>
          </w:p>
        </w:tc>
      </w:tr>
      <w:tr w:rsidR="006C7431" w:rsidRPr="00E943E3" w14:paraId="3B6D8344" w14:textId="77777777" w:rsidTr="00102B2B">
        <w:trPr>
          <w:trHeight w:val="847"/>
        </w:trPr>
        <w:tc>
          <w:tcPr>
            <w:tcW w:w="2835" w:type="dxa"/>
            <w:tcBorders>
              <w:top w:val="single" w:sz="4" w:space="0" w:color="auto"/>
              <w:left w:val="single" w:sz="4" w:space="0" w:color="auto"/>
              <w:bottom w:val="single" w:sz="4" w:space="0" w:color="auto"/>
              <w:right w:val="single" w:sz="4" w:space="0" w:color="auto"/>
            </w:tcBorders>
            <w:vAlign w:val="center"/>
          </w:tcPr>
          <w:p w14:paraId="1BA63009" w14:textId="77777777" w:rsidR="006C7431" w:rsidRPr="00273143" w:rsidRDefault="006C7431" w:rsidP="00916F07">
            <w:pPr>
              <w:rPr>
                <w:rFonts w:cs="Times New Roman"/>
                <w:b/>
                <w:bCs/>
              </w:rPr>
            </w:pPr>
            <w:r w:rsidRPr="00273143">
              <w:rPr>
                <w:rFonts w:cs="Times New Roman"/>
                <w:b/>
                <w:bCs/>
              </w:rPr>
              <w:t>CILJ PROGRAMA</w:t>
            </w:r>
          </w:p>
        </w:tc>
        <w:tc>
          <w:tcPr>
            <w:tcW w:w="6804" w:type="dxa"/>
            <w:tcBorders>
              <w:top w:val="single" w:sz="4" w:space="0" w:color="auto"/>
              <w:left w:val="single" w:sz="4" w:space="0" w:color="auto"/>
              <w:bottom w:val="single" w:sz="4" w:space="0" w:color="auto"/>
              <w:right w:val="single" w:sz="4" w:space="0" w:color="auto"/>
            </w:tcBorders>
            <w:vAlign w:val="center"/>
          </w:tcPr>
          <w:p w14:paraId="518D7926" w14:textId="77777777" w:rsidR="006C7431" w:rsidRPr="00E943E3" w:rsidRDefault="006C7431" w:rsidP="0092762E">
            <w:pPr>
              <w:jc w:val="both"/>
              <w:rPr>
                <w:rFonts w:cs="Times New Roman"/>
              </w:rPr>
            </w:pPr>
            <w:r w:rsidRPr="00E943E3">
              <w:rPr>
                <w:rFonts w:cs="Times New Roman"/>
              </w:rPr>
              <w:t>Bolja organizacija poljoprivrednih proizvođača u svrhu kvalitetnijeg izlaska na tržište,  ostvarivanje većeg profita i turističke ponude.</w:t>
            </w:r>
          </w:p>
        </w:tc>
      </w:tr>
      <w:tr w:rsidR="006C7431" w:rsidRPr="00E943E3" w14:paraId="7A9A2A51" w14:textId="77777777" w:rsidTr="00102B2B">
        <w:trPr>
          <w:trHeight w:val="847"/>
        </w:trPr>
        <w:tc>
          <w:tcPr>
            <w:tcW w:w="2835" w:type="dxa"/>
            <w:tcBorders>
              <w:top w:val="single" w:sz="4" w:space="0" w:color="auto"/>
              <w:left w:val="single" w:sz="4" w:space="0" w:color="auto"/>
              <w:bottom w:val="single" w:sz="4" w:space="0" w:color="auto"/>
              <w:right w:val="single" w:sz="4" w:space="0" w:color="auto"/>
            </w:tcBorders>
            <w:vAlign w:val="center"/>
          </w:tcPr>
          <w:p w14:paraId="7351A716" w14:textId="77777777" w:rsidR="006C7431" w:rsidRPr="00273143" w:rsidRDefault="006C7431" w:rsidP="00916F07">
            <w:pPr>
              <w:rPr>
                <w:rFonts w:cs="Times New Roman"/>
                <w:b/>
                <w:bCs/>
              </w:rPr>
            </w:pPr>
            <w:r w:rsidRPr="00273143">
              <w:rPr>
                <w:rFonts w:cs="Times New Roman"/>
                <w:b/>
                <w:bCs/>
              </w:rPr>
              <w:t>POKAZATELJ USPJEŠNOSTI PROGRAMA</w:t>
            </w:r>
          </w:p>
        </w:tc>
        <w:tc>
          <w:tcPr>
            <w:tcW w:w="6804" w:type="dxa"/>
            <w:tcBorders>
              <w:top w:val="single" w:sz="4" w:space="0" w:color="auto"/>
              <w:left w:val="single" w:sz="4" w:space="0" w:color="auto"/>
              <w:bottom w:val="single" w:sz="4" w:space="0" w:color="auto"/>
              <w:right w:val="single" w:sz="4" w:space="0" w:color="auto"/>
            </w:tcBorders>
            <w:vAlign w:val="center"/>
          </w:tcPr>
          <w:p w14:paraId="1E83D99A" w14:textId="77777777" w:rsidR="006C7431" w:rsidRDefault="006C7431" w:rsidP="0092762E">
            <w:pPr>
              <w:jc w:val="both"/>
              <w:rPr>
                <w:rFonts w:cs="Times New Roman"/>
              </w:rPr>
            </w:pPr>
            <w:r w:rsidRPr="00E943E3">
              <w:rPr>
                <w:rFonts w:cs="Times New Roman"/>
              </w:rPr>
              <w:t>Podizanje  svijesti   stanovništava   o   kvaliteti   autohtonih   proizvoda i drugih poljoprivrednih proizvoda Sisačko-moslavačke županije, promicanje Sisačko-moslavačke županije kako u RH tako i u EU.</w:t>
            </w:r>
          </w:p>
          <w:p w14:paraId="433F9DEB" w14:textId="77777777" w:rsidR="006C7431" w:rsidRPr="00E943E3" w:rsidRDefault="006C7431" w:rsidP="0092762E">
            <w:pPr>
              <w:jc w:val="both"/>
              <w:rPr>
                <w:rFonts w:cs="Times New Roman"/>
                <w:b/>
              </w:rPr>
            </w:pPr>
            <w:r>
              <w:rPr>
                <w:rFonts w:cs="Times New Roman"/>
              </w:rPr>
              <w:t>Promidžbene aktivnosti u svrhu postizanja prepoznatljivosti autohtone sorte  Sisačko-moslavačke županije - Škrlet.</w:t>
            </w:r>
          </w:p>
        </w:tc>
      </w:tr>
      <w:tr w:rsidR="006C7431" w:rsidRPr="00E943E3" w14:paraId="61286215" w14:textId="77777777" w:rsidTr="00102B2B">
        <w:trPr>
          <w:trHeight w:val="410"/>
        </w:trPr>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7565F7D" w14:textId="77777777" w:rsidR="006C7431" w:rsidRPr="007B27A9" w:rsidRDefault="006C7431" w:rsidP="0092762E">
            <w:pPr>
              <w:jc w:val="center"/>
              <w:rPr>
                <w:rFonts w:cs="Times New Roman"/>
                <w:b/>
              </w:rPr>
            </w:pPr>
          </w:p>
          <w:p w14:paraId="1799EDD8" w14:textId="77777777" w:rsidR="006C7431" w:rsidRPr="007B27A9" w:rsidRDefault="006C7431" w:rsidP="00916F07">
            <w:pPr>
              <w:rPr>
                <w:rFonts w:cs="Times New Roman"/>
                <w:b/>
              </w:rPr>
            </w:pPr>
            <w:r w:rsidRPr="007B27A9">
              <w:rPr>
                <w:rFonts w:cs="Times New Roman"/>
                <w:b/>
              </w:rPr>
              <w:t>AKTIVNOST</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07462A20" w14:textId="27501035" w:rsidR="006C7431" w:rsidRPr="007B27A9" w:rsidRDefault="006C7431" w:rsidP="0092762E">
            <w:pPr>
              <w:ind w:left="708"/>
              <w:jc w:val="center"/>
              <w:rPr>
                <w:rFonts w:cs="Times New Roman"/>
                <w:b/>
              </w:rPr>
            </w:pPr>
            <w:r>
              <w:rPr>
                <w:rFonts w:cs="Times New Roman"/>
                <w:b/>
              </w:rPr>
              <w:t>M</w:t>
            </w:r>
            <w:r w:rsidR="00183499">
              <w:rPr>
                <w:rFonts w:cs="Times New Roman"/>
                <w:b/>
              </w:rPr>
              <w:t>a</w:t>
            </w:r>
            <w:r>
              <w:rPr>
                <w:rFonts w:cs="Times New Roman"/>
                <w:b/>
              </w:rPr>
              <w:t>nifestacija autohtonih sorta vina</w:t>
            </w:r>
          </w:p>
          <w:p w14:paraId="29CAB903" w14:textId="77777777" w:rsidR="006C7431" w:rsidRPr="007B27A9" w:rsidRDefault="006C7431" w:rsidP="0092762E">
            <w:pPr>
              <w:jc w:val="center"/>
              <w:rPr>
                <w:rFonts w:cs="Times New Roman"/>
              </w:rPr>
            </w:pPr>
            <w:r w:rsidRPr="007B27A9">
              <w:rPr>
                <w:rFonts w:cs="Times New Roman"/>
                <w:b/>
              </w:rPr>
              <w:t>10.000,00 €</w:t>
            </w:r>
          </w:p>
        </w:tc>
      </w:tr>
      <w:tr w:rsidR="006C7431" w:rsidRPr="00E943E3" w14:paraId="26F28F13" w14:textId="77777777" w:rsidTr="00102B2B">
        <w:trPr>
          <w:trHeight w:val="274"/>
        </w:trPr>
        <w:tc>
          <w:tcPr>
            <w:tcW w:w="2835" w:type="dxa"/>
            <w:tcBorders>
              <w:top w:val="single" w:sz="4" w:space="0" w:color="auto"/>
              <w:left w:val="single" w:sz="4" w:space="0" w:color="auto"/>
              <w:bottom w:val="single" w:sz="4" w:space="0" w:color="auto"/>
              <w:right w:val="single" w:sz="4" w:space="0" w:color="auto"/>
            </w:tcBorders>
            <w:vAlign w:val="center"/>
          </w:tcPr>
          <w:p w14:paraId="6547B018" w14:textId="77777777" w:rsidR="006C7431" w:rsidRPr="00273143" w:rsidRDefault="006C7431" w:rsidP="00916F07">
            <w:pPr>
              <w:rPr>
                <w:rFonts w:cs="Times New Roman"/>
                <w:b/>
                <w:bCs/>
              </w:rPr>
            </w:pPr>
            <w:r w:rsidRPr="00273143">
              <w:rPr>
                <w:rFonts w:cs="Times New Roman"/>
                <w:b/>
                <w:bCs/>
              </w:rPr>
              <w:t>OPIS PROGRAMA</w:t>
            </w:r>
          </w:p>
        </w:tc>
        <w:tc>
          <w:tcPr>
            <w:tcW w:w="6804" w:type="dxa"/>
            <w:tcBorders>
              <w:top w:val="single" w:sz="4" w:space="0" w:color="auto"/>
              <w:left w:val="single" w:sz="4" w:space="0" w:color="auto"/>
              <w:bottom w:val="single" w:sz="4" w:space="0" w:color="auto"/>
              <w:right w:val="single" w:sz="4" w:space="0" w:color="auto"/>
            </w:tcBorders>
            <w:vAlign w:val="center"/>
          </w:tcPr>
          <w:p w14:paraId="0A3B7B36" w14:textId="77777777" w:rsidR="006C7431" w:rsidRPr="00E943E3" w:rsidRDefault="006C7431" w:rsidP="0092762E">
            <w:pPr>
              <w:jc w:val="both"/>
              <w:rPr>
                <w:rFonts w:cs="Times New Roman"/>
              </w:rPr>
            </w:pPr>
            <w:r w:rsidRPr="00E943E3">
              <w:rPr>
                <w:rFonts w:cs="Times New Roman"/>
              </w:rPr>
              <w:t xml:space="preserve">Upravni odjel za </w:t>
            </w:r>
            <w:r>
              <w:rPr>
                <w:rFonts w:cs="Times New Roman"/>
              </w:rPr>
              <w:t>poljoprivredu,</w:t>
            </w:r>
            <w:r w:rsidRPr="00E943E3">
              <w:rPr>
                <w:rFonts w:cs="Times New Roman"/>
              </w:rPr>
              <w:t xml:space="preserve"> ruralni razvoj</w:t>
            </w:r>
            <w:r>
              <w:rPr>
                <w:rFonts w:cs="Times New Roman"/>
              </w:rPr>
              <w:t>, zaštitu okoliša i prirode</w:t>
            </w:r>
            <w:r w:rsidRPr="00E943E3">
              <w:rPr>
                <w:rFonts w:cs="Times New Roman"/>
              </w:rPr>
              <w:t xml:space="preserve"> u suradnji s udrugama vinogradara i vinara Sisačko-moslavačke županije organizirati će izbor i dodjelu Županovog pehara 202</w:t>
            </w:r>
            <w:r>
              <w:rPr>
                <w:rFonts w:cs="Times New Roman"/>
              </w:rPr>
              <w:t>5</w:t>
            </w:r>
            <w:r w:rsidRPr="00E943E3">
              <w:rPr>
                <w:rFonts w:cs="Times New Roman"/>
              </w:rPr>
              <w:t>.</w:t>
            </w:r>
          </w:p>
        </w:tc>
      </w:tr>
      <w:tr w:rsidR="006C7431" w:rsidRPr="00E943E3" w14:paraId="29DE9FD7" w14:textId="77777777" w:rsidTr="00102B2B">
        <w:trPr>
          <w:trHeight w:val="534"/>
        </w:trPr>
        <w:tc>
          <w:tcPr>
            <w:tcW w:w="2835" w:type="dxa"/>
            <w:tcBorders>
              <w:top w:val="single" w:sz="4" w:space="0" w:color="auto"/>
              <w:left w:val="single" w:sz="4" w:space="0" w:color="auto"/>
              <w:bottom w:val="single" w:sz="4" w:space="0" w:color="auto"/>
              <w:right w:val="single" w:sz="4" w:space="0" w:color="auto"/>
            </w:tcBorders>
            <w:vAlign w:val="center"/>
          </w:tcPr>
          <w:p w14:paraId="7F4AD222" w14:textId="77777777" w:rsidR="00916F07" w:rsidRDefault="00916F07" w:rsidP="00916F07">
            <w:pPr>
              <w:rPr>
                <w:rFonts w:cs="Times New Roman"/>
                <w:b/>
                <w:bCs/>
              </w:rPr>
            </w:pPr>
          </w:p>
          <w:p w14:paraId="4267982E" w14:textId="5B5FA507" w:rsidR="006C7431" w:rsidRPr="00273143" w:rsidRDefault="006C7431" w:rsidP="00916F07">
            <w:pPr>
              <w:rPr>
                <w:rFonts w:cs="Times New Roman"/>
                <w:b/>
                <w:bCs/>
              </w:rPr>
            </w:pPr>
            <w:r w:rsidRPr="00273143">
              <w:rPr>
                <w:rFonts w:cs="Times New Roman"/>
                <w:b/>
                <w:bCs/>
              </w:rPr>
              <w:t xml:space="preserve">OBRAZLOŽENJE PROGRAMA KROZ CILJEVE KOJI ĆE SE </w:t>
            </w:r>
            <w:r w:rsidRPr="00273143">
              <w:rPr>
                <w:rFonts w:cs="Times New Roman"/>
                <w:b/>
                <w:bCs/>
              </w:rPr>
              <w:lastRenderedPageBreak/>
              <w:t>OSTVARITI PROVEDBOM PROGRAMA</w:t>
            </w:r>
          </w:p>
        </w:tc>
        <w:tc>
          <w:tcPr>
            <w:tcW w:w="6804" w:type="dxa"/>
            <w:tcBorders>
              <w:top w:val="single" w:sz="4" w:space="0" w:color="auto"/>
              <w:left w:val="single" w:sz="4" w:space="0" w:color="auto"/>
              <w:bottom w:val="single" w:sz="4" w:space="0" w:color="auto"/>
              <w:right w:val="single" w:sz="4" w:space="0" w:color="auto"/>
            </w:tcBorders>
            <w:vAlign w:val="center"/>
          </w:tcPr>
          <w:p w14:paraId="1B45F31B" w14:textId="77777777" w:rsidR="006C7431" w:rsidRPr="00D61133" w:rsidRDefault="006C7431" w:rsidP="0092762E">
            <w:pPr>
              <w:jc w:val="both"/>
              <w:rPr>
                <w:rFonts w:cs="Times New Roman"/>
              </w:rPr>
            </w:pPr>
            <w:r w:rsidRPr="00D61133">
              <w:rPr>
                <w:rFonts w:cs="Times New Roman"/>
              </w:rPr>
              <w:lastRenderedPageBreak/>
              <w:t xml:space="preserve">Poljoprivreda je strateška gospodarska grana Sisačko-moslavačke županije. Temeljem Nacionalne razvojne strategije Republike Hrvatske do 2030. godine kao i Višegodišnjeg financijskog okvira EU za vremensko razdoblje 2021.-2027. godine potpore u </w:t>
            </w:r>
            <w:r w:rsidRPr="00D61133">
              <w:rPr>
                <w:rFonts w:cs="Times New Roman"/>
              </w:rPr>
              <w:lastRenderedPageBreak/>
              <w:t>poljoprivredi prov</w:t>
            </w:r>
            <w:r>
              <w:rPr>
                <w:rFonts w:cs="Times New Roman"/>
              </w:rPr>
              <w:t>ode se sukladno posebnom cilju:</w:t>
            </w:r>
          </w:p>
          <w:p w14:paraId="658C16D7" w14:textId="77777777" w:rsidR="006C7431" w:rsidRPr="00D61133" w:rsidRDefault="006C7431" w:rsidP="0092762E">
            <w:pPr>
              <w:jc w:val="both"/>
              <w:rPr>
                <w:rFonts w:cs="Times New Roman"/>
              </w:rPr>
            </w:pPr>
            <w:r w:rsidRPr="00D61133">
              <w:rPr>
                <w:rFonts w:cs="Times New Roman"/>
              </w:rPr>
              <w:t>PC6. Razvoj održive poljoprivrede/Povećanje konkurentn</w:t>
            </w:r>
            <w:r>
              <w:rPr>
                <w:rFonts w:cs="Times New Roman"/>
              </w:rPr>
              <w:t>osti poljoprivredne proizvodnje</w:t>
            </w:r>
            <w:r w:rsidRPr="00D61133">
              <w:rPr>
                <w:rFonts w:cs="Times New Roman"/>
              </w:rPr>
              <w:t xml:space="preserve">  </w:t>
            </w:r>
          </w:p>
          <w:p w14:paraId="4A55339C" w14:textId="4575A79A" w:rsidR="006C7431" w:rsidRPr="00D61133" w:rsidRDefault="006C7431" w:rsidP="0092762E">
            <w:pPr>
              <w:jc w:val="both"/>
              <w:rPr>
                <w:rFonts w:cs="Times New Roman"/>
              </w:rPr>
            </w:pPr>
            <w:r>
              <w:rPr>
                <w:rFonts w:cs="Times New Roman"/>
              </w:rPr>
              <w:t>Mjera posebnog cilja</w:t>
            </w:r>
          </w:p>
          <w:p w14:paraId="41A9CB07" w14:textId="77777777" w:rsidR="006C7431" w:rsidRPr="00E943E3" w:rsidRDefault="006C7431" w:rsidP="0092762E">
            <w:pPr>
              <w:jc w:val="both"/>
              <w:rPr>
                <w:rFonts w:cs="Times New Roman"/>
              </w:rPr>
            </w:pPr>
            <w:r w:rsidRPr="00D61133">
              <w:rPr>
                <w:rFonts w:cs="Times New Roman"/>
              </w:rPr>
              <w:t>6.3. Promocija i promidžba proizvoda i ruralnog područja Sisačko-moslavačke županije.</w:t>
            </w:r>
          </w:p>
        </w:tc>
      </w:tr>
      <w:tr w:rsidR="006C7431" w:rsidRPr="00E943E3" w14:paraId="06658067" w14:textId="77777777" w:rsidTr="00102B2B">
        <w:trPr>
          <w:trHeight w:val="782"/>
        </w:trPr>
        <w:tc>
          <w:tcPr>
            <w:tcW w:w="283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CA6BBD8" w14:textId="77777777" w:rsidR="006C7431" w:rsidRPr="00FA55A5" w:rsidRDefault="006C7431" w:rsidP="00916F07">
            <w:pPr>
              <w:rPr>
                <w:rFonts w:cs="Times New Roman"/>
                <w:b/>
              </w:rPr>
            </w:pPr>
            <w:r w:rsidRPr="00FA55A5">
              <w:rPr>
                <w:rFonts w:cs="Times New Roman"/>
                <w:b/>
              </w:rPr>
              <w:lastRenderedPageBreak/>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38124EA" w14:textId="77777777" w:rsidR="006C7431" w:rsidRPr="00FA55A5" w:rsidRDefault="006C7431" w:rsidP="0092762E">
            <w:pPr>
              <w:jc w:val="center"/>
              <w:rPr>
                <w:rFonts w:cs="Times New Roman"/>
                <w:b/>
                <w:bCs/>
              </w:rPr>
            </w:pPr>
            <w:r w:rsidRPr="00FA55A5">
              <w:rPr>
                <w:rFonts w:cs="Times New Roman"/>
                <w:b/>
                <w:bCs/>
              </w:rPr>
              <w:t>Kontrola populacije napuštenih pasa na području SMŽ</w:t>
            </w:r>
          </w:p>
          <w:p w14:paraId="0C71D783" w14:textId="08AD4E4C" w:rsidR="006C7431" w:rsidRPr="00FA55A5" w:rsidRDefault="006C7431" w:rsidP="0092762E">
            <w:pPr>
              <w:ind w:left="720"/>
              <w:jc w:val="center"/>
              <w:rPr>
                <w:rFonts w:cs="Times New Roman"/>
                <w:b/>
                <w:bCs/>
              </w:rPr>
            </w:pPr>
            <w:r w:rsidRPr="00FA55A5">
              <w:rPr>
                <w:rFonts w:cs="Times New Roman"/>
                <w:b/>
                <w:bCs/>
              </w:rPr>
              <w:t>1.327,</w:t>
            </w:r>
            <w:r w:rsidR="00183499">
              <w:rPr>
                <w:rFonts w:cs="Times New Roman"/>
                <w:b/>
                <w:bCs/>
              </w:rPr>
              <w:t>00</w:t>
            </w:r>
            <w:r w:rsidRPr="00FA55A5">
              <w:rPr>
                <w:rFonts w:cs="Times New Roman"/>
                <w:b/>
                <w:bCs/>
              </w:rPr>
              <w:t xml:space="preserve"> €</w:t>
            </w:r>
          </w:p>
        </w:tc>
      </w:tr>
      <w:tr w:rsidR="006C7431" w:rsidRPr="00E943E3" w14:paraId="2EB50036" w14:textId="77777777" w:rsidTr="00102B2B">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7EFBB1A7" w14:textId="77777777" w:rsidR="006C7431" w:rsidRPr="00DD6EE0" w:rsidRDefault="006C7431" w:rsidP="00916F07">
            <w:pPr>
              <w:rPr>
                <w:rFonts w:cs="Times New Roman"/>
                <w:b/>
                <w:bCs/>
              </w:rPr>
            </w:pPr>
            <w:r w:rsidRPr="00DD6EE0">
              <w:rPr>
                <w:rFonts w:cs="Times New Roman"/>
                <w:b/>
                <w:bCs/>
              </w:rPr>
              <w:t>CILJ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18DB4364" w14:textId="7B3BA213" w:rsidR="006C7431" w:rsidRDefault="006C7431" w:rsidP="0092762E">
            <w:pPr>
              <w:jc w:val="both"/>
              <w:rPr>
                <w:rFonts w:cs="Times New Roman"/>
                <w:bCs/>
              </w:rPr>
            </w:pPr>
            <w:r>
              <w:t>Program se provodi t</w:t>
            </w:r>
            <w:r w:rsidRPr="00672460">
              <w:rPr>
                <w:rFonts w:cs="Times New Roman"/>
                <w:bCs/>
              </w:rPr>
              <w:t>emeljem Zakona o zaštiti životinja („Narodne novine“</w:t>
            </w:r>
            <w:r w:rsidR="00DD6EE0">
              <w:rPr>
                <w:rFonts w:cs="Times New Roman"/>
                <w:bCs/>
              </w:rPr>
              <w:t>,</w:t>
            </w:r>
            <w:r w:rsidRPr="00672460">
              <w:rPr>
                <w:rFonts w:cs="Times New Roman"/>
                <w:bCs/>
              </w:rPr>
              <w:t xml:space="preserve"> broj 102/17 i 32/19) donosi se ovaj Program sa svrhom utjecanja na uzroke problema i smanjenja nastanka populacije neželjenih, a zatim i napuštenih pasa.</w:t>
            </w:r>
          </w:p>
        </w:tc>
      </w:tr>
      <w:tr w:rsidR="006C7431" w:rsidRPr="00E943E3" w14:paraId="4E95BBDB" w14:textId="77777777" w:rsidTr="00102B2B">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70D5E9E3" w14:textId="77777777" w:rsidR="006C7431" w:rsidRPr="00183499" w:rsidRDefault="006C7431" w:rsidP="00916F07">
            <w:pPr>
              <w:rPr>
                <w:rFonts w:cs="Times New Roman"/>
                <w:b/>
                <w:bCs/>
              </w:rPr>
            </w:pPr>
            <w:r w:rsidRPr="00183499">
              <w:rPr>
                <w:rFonts w:cs="Times New Roman"/>
                <w:b/>
                <w:bCs/>
              </w:rPr>
              <w:t>POKAZATELJ USPJEŠNOSTI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597A943D" w14:textId="77777777" w:rsidR="006C7431" w:rsidRPr="00E943E3" w:rsidRDefault="006C7431" w:rsidP="0092762E">
            <w:pPr>
              <w:jc w:val="both"/>
              <w:rPr>
                <w:rFonts w:cs="Times New Roman"/>
                <w:bCs/>
              </w:rPr>
            </w:pPr>
            <w:r w:rsidRPr="003654EB">
              <w:rPr>
                <w:rFonts w:cs="Times New Roman"/>
                <w:bCs/>
              </w:rPr>
              <w:t>Smanjivanje broja napuštenih pasa i poboljšanja odgovornog držanja pasa kao kućnih ljubimaca.</w:t>
            </w:r>
          </w:p>
        </w:tc>
      </w:tr>
      <w:tr w:rsidR="006C7431" w:rsidRPr="00E943E3" w14:paraId="2A20B471" w14:textId="77777777" w:rsidTr="00102B2B">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61549646" w14:textId="77777777" w:rsidR="006C7431" w:rsidRPr="007B27A9" w:rsidRDefault="006C7431" w:rsidP="00916F07">
            <w:pPr>
              <w:rPr>
                <w:rFonts w:cs="Times New Roman"/>
                <w:b/>
              </w:rPr>
            </w:pPr>
            <w:r w:rsidRPr="007B27A9">
              <w:rPr>
                <w:rFonts w:cs="Times New Roman"/>
                <w:b/>
              </w:rPr>
              <w:t>AKTIVNOST</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0515F3D8" w14:textId="77777777" w:rsidR="006C7431" w:rsidRDefault="006C7431" w:rsidP="0092762E">
            <w:pPr>
              <w:jc w:val="center"/>
              <w:rPr>
                <w:rFonts w:cs="Times New Roman"/>
                <w:b/>
              </w:rPr>
            </w:pPr>
            <w:r>
              <w:rPr>
                <w:rFonts w:cs="Times New Roman"/>
                <w:b/>
              </w:rPr>
              <w:t>Medijske akcije za udomljavanje pasa iz skloništa</w:t>
            </w:r>
          </w:p>
          <w:p w14:paraId="363854F9" w14:textId="77777777" w:rsidR="006C7431" w:rsidRPr="007B27A9" w:rsidRDefault="006C7431" w:rsidP="0092762E">
            <w:pPr>
              <w:jc w:val="center"/>
              <w:rPr>
                <w:rFonts w:cs="Times New Roman"/>
                <w:b/>
              </w:rPr>
            </w:pPr>
            <w:r w:rsidRPr="007B27A9">
              <w:rPr>
                <w:rFonts w:cs="Times New Roman"/>
                <w:b/>
              </w:rPr>
              <w:t>1.327,00 €</w:t>
            </w:r>
          </w:p>
        </w:tc>
      </w:tr>
      <w:tr w:rsidR="006C7431" w:rsidRPr="00E943E3" w14:paraId="7811B3B5" w14:textId="77777777" w:rsidTr="00102B2B">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43B720AD" w14:textId="77777777" w:rsidR="006C7431" w:rsidRPr="00DD6EE0" w:rsidRDefault="006C7431" w:rsidP="00916F07">
            <w:pPr>
              <w:rPr>
                <w:rFonts w:cs="Times New Roman"/>
                <w:b/>
                <w:bCs/>
              </w:rPr>
            </w:pPr>
            <w:r w:rsidRPr="00DD6EE0">
              <w:rPr>
                <w:rFonts w:cs="Times New Roman"/>
                <w:b/>
                <w:bCs/>
              </w:rPr>
              <w:t>OPIS PROGRAMA</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636D6D94" w14:textId="77777777" w:rsidR="006C7431" w:rsidRPr="00E943E3" w:rsidRDefault="006C7431" w:rsidP="0092762E">
            <w:pPr>
              <w:jc w:val="both"/>
              <w:rPr>
                <w:rFonts w:cs="Times New Roman"/>
              </w:rPr>
            </w:pPr>
            <w:r w:rsidRPr="00672460">
              <w:rPr>
                <w:rFonts w:cs="Times New Roman"/>
              </w:rPr>
              <w:t>Upravni odjel za poljoprivredu, ruralni razvoj, zaštitu okoliša i prirode u suradnji s udrugama za zaštitu životinja provoditi će edukaciju stanovništva o zaštiti i dobrobiti životinja.</w:t>
            </w:r>
          </w:p>
        </w:tc>
      </w:tr>
      <w:tr w:rsidR="006C7431" w:rsidRPr="00E943E3" w14:paraId="5175B16B" w14:textId="77777777" w:rsidTr="00102B2B">
        <w:trPr>
          <w:trHeight w:val="632"/>
        </w:trPr>
        <w:tc>
          <w:tcPr>
            <w:tcW w:w="2835" w:type="dxa"/>
            <w:tcBorders>
              <w:top w:val="single" w:sz="4" w:space="0" w:color="auto"/>
              <w:left w:val="single" w:sz="4" w:space="0" w:color="auto"/>
              <w:bottom w:val="single" w:sz="4" w:space="0" w:color="auto"/>
              <w:right w:val="single" w:sz="4" w:space="0" w:color="auto"/>
            </w:tcBorders>
            <w:vAlign w:val="center"/>
          </w:tcPr>
          <w:p w14:paraId="5A282B00" w14:textId="77777777" w:rsidR="006C7431" w:rsidRPr="00DD6EE0" w:rsidRDefault="006C7431" w:rsidP="00916F07">
            <w:pPr>
              <w:rPr>
                <w:rFonts w:cs="Times New Roman"/>
                <w:b/>
                <w:bCs/>
              </w:rPr>
            </w:pPr>
            <w:r w:rsidRPr="00DD6EE0">
              <w:rPr>
                <w:rFonts w:cs="Times New Roman"/>
                <w:b/>
                <w:bCs/>
              </w:rPr>
              <w:t>OBRAZLOŽENJE PROGRAMA KROZ CILJEVE KOJI ĆE SE OSTVARITI PROVEDBOM PROGRAMA</w:t>
            </w:r>
          </w:p>
          <w:p w14:paraId="52068FC4" w14:textId="77777777" w:rsidR="006C7431" w:rsidRPr="00E943E3" w:rsidRDefault="006C7431" w:rsidP="0092762E">
            <w:pPr>
              <w:jc w:val="center"/>
              <w:rPr>
                <w:rFonts w:cs="Times New Roman"/>
              </w:rPr>
            </w:pP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14:paraId="60C63A34" w14:textId="77777777" w:rsidR="006C7431" w:rsidRPr="005A2D12" w:rsidRDefault="006C7431" w:rsidP="0092762E">
            <w:pPr>
              <w:jc w:val="both"/>
              <w:rPr>
                <w:rFonts w:cs="Times New Roman"/>
              </w:rPr>
            </w:pPr>
            <w:r w:rsidRPr="005A2D12">
              <w:rPr>
                <w:rFonts w:cs="Times New Roman"/>
              </w:rPr>
              <w:t>Poljoprivreda je strateška gospodarska grana Sisačko-moslavačke županije. Temeljem Nacionalne razvojne strategije Republike Hrvatske do 2030. godine kao i Višegodišnjeg financijskog okvira EU za vremensko razdoblje 2021.-2027. godine potpore u poljoprivredi prov</w:t>
            </w:r>
            <w:r>
              <w:rPr>
                <w:rFonts w:cs="Times New Roman"/>
              </w:rPr>
              <w:t>ode se sukladno posebnom cilju:</w:t>
            </w:r>
          </w:p>
          <w:p w14:paraId="2FB3BB3A" w14:textId="77777777" w:rsidR="006C7431" w:rsidRPr="005A2D12" w:rsidRDefault="006C7431" w:rsidP="0092762E">
            <w:pPr>
              <w:jc w:val="both"/>
              <w:rPr>
                <w:rFonts w:cs="Times New Roman"/>
              </w:rPr>
            </w:pPr>
            <w:r w:rsidRPr="005A2D12">
              <w:rPr>
                <w:rFonts w:cs="Times New Roman"/>
              </w:rPr>
              <w:t>PC6. Razvoj održive poljoprivrede/Povećanje konkurentn</w:t>
            </w:r>
            <w:r>
              <w:rPr>
                <w:rFonts w:cs="Times New Roman"/>
              </w:rPr>
              <w:t>osti poljoprivredne proizvodnje</w:t>
            </w:r>
          </w:p>
          <w:p w14:paraId="1D226DD9" w14:textId="77777777" w:rsidR="006C7431" w:rsidRPr="005A2D12" w:rsidRDefault="006C7431" w:rsidP="0092762E">
            <w:pPr>
              <w:jc w:val="both"/>
              <w:rPr>
                <w:rFonts w:cs="Times New Roman"/>
              </w:rPr>
            </w:pPr>
            <w:r>
              <w:rPr>
                <w:rFonts w:cs="Times New Roman"/>
              </w:rPr>
              <w:t xml:space="preserve"> Mjera posebnog cilja</w:t>
            </w:r>
          </w:p>
          <w:p w14:paraId="4CDCE623" w14:textId="77777777" w:rsidR="006C7431" w:rsidRPr="00E943E3" w:rsidRDefault="006C7431" w:rsidP="0092762E">
            <w:pPr>
              <w:jc w:val="both"/>
              <w:rPr>
                <w:rFonts w:cs="Times New Roman"/>
              </w:rPr>
            </w:pPr>
            <w:r w:rsidRPr="005A2D12">
              <w:rPr>
                <w:rFonts w:cs="Times New Roman"/>
              </w:rPr>
              <w:t>6.3. Promocija i promidžba proizvoda i ruralnog područja Sisačko-moslavačke županije.</w:t>
            </w:r>
          </w:p>
        </w:tc>
      </w:tr>
      <w:tr w:rsidR="006C7431" w:rsidRPr="00D16FAF" w14:paraId="213E6722" w14:textId="77777777" w:rsidTr="00102B2B">
        <w:tc>
          <w:tcPr>
            <w:tcW w:w="283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B243482" w14:textId="77777777" w:rsidR="006C7431" w:rsidRPr="007B27A9" w:rsidRDefault="006C7431" w:rsidP="00916F07">
            <w:pPr>
              <w:tabs>
                <w:tab w:val="left" w:pos="5715"/>
              </w:tabs>
              <w:rPr>
                <w:rFonts w:cs="Times New Roman"/>
                <w:highlight w:val="yellow"/>
              </w:rPr>
            </w:pPr>
            <w:r w:rsidRPr="007B27A9">
              <w:rPr>
                <w:rFonts w:cs="Times New Roman"/>
                <w:b/>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6FF2284" w14:textId="77777777" w:rsidR="006C7431" w:rsidRPr="007B27A9" w:rsidRDefault="006C7431" w:rsidP="0092762E">
            <w:pPr>
              <w:tabs>
                <w:tab w:val="left" w:pos="5715"/>
              </w:tabs>
              <w:jc w:val="center"/>
              <w:rPr>
                <w:rFonts w:cs="Times New Roman"/>
                <w:b/>
              </w:rPr>
            </w:pPr>
            <w:r w:rsidRPr="007B27A9">
              <w:rPr>
                <w:rFonts w:cs="Times New Roman"/>
                <w:b/>
              </w:rPr>
              <w:t>Razvoj slatkovodnog ribarstva</w:t>
            </w:r>
          </w:p>
          <w:p w14:paraId="24DBD9C7" w14:textId="77777777" w:rsidR="006C7431" w:rsidRPr="007B27A9" w:rsidRDefault="006C7431" w:rsidP="0092762E">
            <w:pPr>
              <w:tabs>
                <w:tab w:val="left" w:pos="5715"/>
              </w:tabs>
              <w:jc w:val="center"/>
              <w:rPr>
                <w:rFonts w:cs="Times New Roman"/>
                <w:b/>
              </w:rPr>
            </w:pPr>
            <w:r w:rsidRPr="007B27A9">
              <w:rPr>
                <w:rFonts w:cs="Times New Roman"/>
                <w:b/>
              </w:rPr>
              <w:t>664,00 €</w:t>
            </w:r>
          </w:p>
        </w:tc>
      </w:tr>
      <w:tr w:rsidR="006C7431" w:rsidRPr="00D16FAF" w14:paraId="5FDD9B0D" w14:textId="77777777" w:rsidTr="00102B2B">
        <w:tc>
          <w:tcPr>
            <w:tcW w:w="2835" w:type="dxa"/>
            <w:tcBorders>
              <w:top w:val="single" w:sz="4" w:space="0" w:color="auto"/>
              <w:left w:val="single" w:sz="4" w:space="0" w:color="auto"/>
              <w:bottom w:val="single" w:sz="4" w:space="0" w:color="auto"/>
              <w:right w:val="single" w:sz="4" w:space="0" w:color="auto"/>
            </w:tcBorders>
            <w:vAlign w:val="center"/>
          </w:tcPr>
          <w:p w14:paraId="720753E6" w14:textId="77777777" w:rsidR="006C7431" w:rsidRPr="00DD6EE0" w:rsidRDefault="006C7431" w:rsidP="00916F07">
            <w:pPr>
              <w:tabs>
                <w:tab w:val="left" w:pos="5715"/>
              </w:tabs>
              <w:rPr>
                <w:rFonts w:cs="Times New Roman"/>
                <w:b/>
                <w:bCs/>
                <w:highlight w:val="yellow"/>
              </w:rPr>
            </w:pPr>
            <w:r w:rsidRPr="00DD6EE0">
              <w:rPr>
                <w:rFonts w:cs="Times New Roman"/>
                <w:b/>
                <w:bCs/>
              </w:rPr>
              <w:t>CILJ PROGRAMA</w:t>
            </w:r>
          </w:p>
        </w:tc>
        <w:tc>
          <w:tcPr>
            <w:tcW w:w="6804" w:type="dxa"/>
            <w:tcBorders>
              <w:top w:val="single" w:sz="4" w:space="0" w:color="auto"/>
              <w:left w:val="single" w:sz="4" w:space="0" w:color="auto"/>
              <w:bottom w:val="single" w:sz="4" w:space="0" w:color="auto"/>
              <w:right w:val="single" w:sz="4" w:space="0" w:color="auto"/>
            </w:tcBorders>
            <w:vAlign w:val="center"/>
          </w:tcPr>
          <w:p w14:paraId="1E2A8283" w14:textId="1162229D" w:rsidR="006C7431" w:rsidRPr="003654EB" w:rsidRDefault="006C7431" w:rsidP="0092762E">
            <w:pPr>
              <w:tabs>
                <w:tab w:val="left" w:pos="5715"/>
              </w:tabs>
              <w:jc w:val="both"/>
              <w:rPr>
                <w:rFonts w:cs="Times New Roman"/>
              </w:rPr>
            </w:pPr>
            <w:r w:rsidRPr="003654EB">
              <w:rPr>
                <w:rFonts w:cs="Times New Roman"/>
              </w:rPr>
              <w:t xml:space="preserve">Program se provodi </w:t>
            </w:r>
            <w:r>
              <w:rPr>
                <w:rFonts w:cs="Times New Roman"/>
              </w:rPr>
              <w:t>sukladno</w:t>
            </w:r>
            <w:r>
              <w:t xml:space="preserve"> </w:t>
            </w:r>
            <w:r w:rsidRPr="00331FC9">
              <w:rPr>
                <w:rFonts w:cs="Times New Roman"/>
              </w:rPr>
              <w:t>Pravilniku o gospodarskom ribolovu u slatkovodnom ribarstvu (</w:t>
            </w:r>
            <w:r>
              <w:rPr>
                <w:rFonts w:cs="Times New Roman"/>
              </w:rPr>
              <w:t>„</w:t>
            </w:r>
            <w:r w:rsidRPr="00331FC9">
              <w:rPr>
                <w:rFonts w:cs="Times New Roman"/>
              </w:rPr>
              <w:t>N</w:t>
            </w:r>
            <w:r>
              <w:rPr>
                <w:rFonts w:cs="Times New Roman"/>
              </w:rPr>
              <w:t>arodne novine“</w:t>
            </w:r>
            <w:r w:rsidR="00DD6EE0">
              <w:rPr>
                <w:rFonts w:cs="Times New Roman"/>
              </w:rPr>
              <w:t xml:space="preserve">, </w:t>
            </w:r>
            <w:r>
              <w:rPr>
                <w:rFonts w:cs="Times New Roman"/>
              </w:rPr>
              <w:t>broj</w:t>
            </w:r>
            <w:r w:rsidRPr="00331FC9">
              <w:rPr>
                <w:rFonts w:cs="Times New Roman"/>
              </w:rPr>
              <w:t xml:space="preserve"> 21/22)</w:t>
            </w:r>
            <w:r>
              <w:rPr>
                <w:rFonts w:cs="Times New Roman"/>
              </w:rPr>
              <w:t>,</w:t>
            </w:r>
            <w:r>
              <w:t xml:space="preserve"> </w:t>
            </w:r>
            <w:r w:rsidRPr="0029435A">
              <w:rPr>
                <w:rFonts w:cs="Times New Roman"/>
              </w:rPr>
              <w:t xml:space="preserve">Zakona o slatkovodnom ribarstvu  („Narodne </w:t>
            </w:r>
            <w:r>
              <w:rPr>
                <w:rFonts w:cs="Times New Roman"/>
              </w:rPr>
              <w:t>novine“</w:t>
            </w:r>
            <w:r w:rsidR="00DD6EE0">
              <w:rPr>
                <w:rFonts w:cs="Times New Roman"/>
              </w:rPr>
              <w:t>,</w:t>
            </w:r>
            <w:r>
              <w:rPr>
                <w:rFonts w:cs="Times New Roman"/>
              </w:rPr>
              <w:t xml:space="preserve"> broj 63/19) i Pravilnika o granicama i površini ribolovnih područja i ribolovnih zona za slatkovodni ribolov te o dopuštenosti i ograničenjima ribolova </w:t>
            </w:r>
            <w:r w:rsidRPr="0029435A">
              <w:rPr>
                <w:rFonts w:cs="Times New Roman"/>
              </w:rPr>
              <w:t>(„Narodne novine“</w:t>
            </w:r>
            <w:r w:rsidR="00DD6EE0">
              <w:rPr>
                <w:rFonts w:cs="Times New Roman"/>
              </w:rPr>
              <w:t>,</w:t>
            </w:r>
            <w:r w:rsidRPr="0029435A">
              <w:rPr>
                <w:rFonts w:cs="Times New Roman"/>
              </w:rPr>
              <w:t xml:space="preserve"> broj </w:t>
            </w:r>
            <w:r>
              <w:rPr>
                <w:rFonts w:cs="Times New Roman"/>
              </w:rPr>
              <w:t>14</w:t>
            </w:r>
            <w:r w:rsidRPr="0029435A">
              <w:rPr>
                <w:rFonts w:cs="Times New Roman"/>
              </w:rPr>
              <w:t>/22)</w:t>
            </w:r>
            <w:r>
              <w:rPr>
                <w:rFonts w:cs="Times New Roman"/>
              </w:rPr>
              <w:t>.</w:t>
            </w:r>
          </w:p>
        </w:tc>
      </w:tr>
      <w:tr w:rsidR="006C7431" w:rsidRPr="00D16FAF" w14:paraId="2FEC8D9E" w14:textId="77777777" w:rsidTr="00102B2B">
        <w:tc>
          <w:tcPr>
            <w:tcW w:w="2835" w:type="dxa"/>
            <w:tcBorders>
              <w:top w:val="single" w:sz="4" w:space="0" w:color="auto"/>
              <w:left w:val="single" w:sz="4" w:space="0" w:color="auto"/>
              <w:bottom w:val="single" w:sz="4" w:space="0" w:color="auto"/>
              <w:right w:val="single" w:sz="4" w:space="0" w:color="auto"/>
            </w:tcBorders>
            <w:vAlign w:val="center"/>
          </w:tcPr>
          <w:p w14:paraId="53923C28" w14:textId="77777777" w:rsidR="006C7431" w:rsidRPr="00DD6EE0" w:rsidRDefault="006C7431" w:rsidP="00916F07">
            <w:pPr>
              <w:rPr>
                <w:rFonts w:cs="Times New Roman"/>
                <w:b/>
                <w:bCs/>
              </w:rPr>
            </w:pPr>
            <w:r w:rsidRPr="00DD6EE0">
              <w:rPr>
                <w:rFonts w:cs="Times New Roman"/>
                <w:b/>
                <w:bCs/>
              </w:rPr>
              <w:t>POKAZATELJ USPJEŠNOSTI PROGRAMA</w:t>
            </w:r>
          </w:p>
        </w:tc>
        <w:tc>
          <w:tcPr>
            <w:tcW w:w="6804" w:type="dxa"/>
            <w:tcBorders>
              <w:top w:val="single" w:sz="4" w:space="0" w:color="auto"/>
              <w:left w:val="single" w:sz="4" w:space="0" w:color="auto"/>
              <w:bottom w:val="single" w:sz="4" w:space="0" w:color="auto"/>
              <w:right w:val="single" w:sz="4" w:space="0" w:color="auto"/>
            </w:tcBorders>
            <w:vAlign w:val="center"/>
          </w:tcPr>
          <w:p w14:paraId="2C1A9CBB" w14:textId="77777777" w:rsidR="006C7431" w:rsidRDefault="006C7431" w:rsidP="0092762E">
            <w:pPr>
              <w:tabs>
                <w:tab w:val="left" w:pos="5715"/>
              </w:tabs>
              <w:rPr>
                <w:rFonts w:cs="Times New Roman"/>
              </w:rPr>
            </w:pPr>
            <w:r>
              <w:rPr>
                <w:rFonts w:cs="Times New Roman"/>
              </w:rPr>
              <w:t>Racionalno i održivo u</w:t>
            </w:r>
            <w:r w:rsidRPr="00FF1A19">
              <w:rPr>
                <w:rFonts w:cs="Times New Roman"/>
              </w:rPr>
              <w:t>pravljanje ribljim fondom</w:t>
            </w:r>
            <w:r>
              <w:rPr>
                <w:rFonts w:cs="Times New Roman"/>
              </w:rPr>
              <w:t>.</w:t>
            </w:r>
          </w:p>
          <w:p w14:paraId="13FB6F61" w14:textId="77777777" w:rsidR="006C7431" w:rsidRPr="00D16FAF" w:rsidRDefault="006C7431" w:rsidP="0092762E">
            <w:pPr>
              <w:tabs>
                <w:tab w:val="left" w:pos="5715"/>
              </w:tabs>
              <w:rPr>
                <w:rFonts w:cs="Times New Roman"/>
                <w:highlight w:val="yellow"/>
              </w:rPr>
            </w:pPr>
          </w:p>
        </w:tc>
      </w:tr>
      <w:tr w:rsidR="006C7431" w:rsidRPr="00D16FAF" w14:paraId="2F10B5C5" w14:textId="77777777" w:rsidTr="00102B2B">
        <w:tc>
          <w:tcPr>
            <w:tcW w:w="2835" w:type="dxa"/>
            <w:tcBorders>
              <w:top w:val="single" w:sz="4" w:space="0" w:color="auto"/>
              <w:left w:val="single" w:sz="4" w:space="0" w:color="auto"/>
              <w:bottom w:val="single" w:sz="4" w:space="0" w:color="auto"/>
              <w:right w:val="single" w:sz="4" w:space="0" w:color="auto"/>
            </w:tcBorders>
            <w:vAlign w:val="center"/>
          </w:tcPr>
          <w:p w14:paraId="2101B4C7" w14:textId="77777777" w:rsidR="006C7431" w:rsidRPr="007B27A9" w:rsidRDefault="006C7431" w:rsidP="00916F07">
            <w:pPr>
              <w:tabs>
                <w:tab w:val="left" w:pos="5715"/>
              </w:tabs>
              <w:rPr>
                <w:rFonts w:cs="Times New Roman"/>
                <w:highlight w:val="yellow"/>
              </w:rPr>
            </w:pPr>
            <w:r w:rsidRPr="007B27A9">
              <w:rPr>
                <w:rFonts w:cs="Times New Roman"/>
                <w:b/>
              </w:rPr>
              <w:t>AKTIVNOST</w:t>
            </w:r>
          </w:p>
        </w:tc>
        <w:tc>
          <w:tcPr>
            <w:tcW w:w="6804" w:type="dxa"/>
            <w:tcBorders>
              <w:top w:val="single" w:sz="4" w:space="0" w:color="auto"/>
              <w:left w:val="single" w:sz="4" w:space="0" w:color="auto"/>
              <w:bottom w:val="single" w:sz="4" w:space="0" w:color="auto"/>
              <w:right w:val="single" w:sz="4" w:space="0" w:color="auto"/>
            </w:tcBorders>
            <w:vAlign w:val="center"/>
          </w:tcPr>
          <w:p w14:paraId="5980E99E" w14:textId="77777777" w:rsidR="006C7431" w:rsidRPr="007B27A9" w:rsidRDefault="006C7431" w:rsidP="0092762E">
            <w:pPr>
              <w:tabs>
                <w:tab w:val="left" w:pos="5715"/>
              </w:tabs>
              <w:jc w:val="center"/>
              <w:rPr>
                <w:rFonts w:cs="Times New Roman"/>
                <w:b/>
              </w:rPr>
            </w:pPr>
            <w:r w:rsidRPr="007B27A9">
              <w:rPr>
                <w:rFonts w:cs="Times New Roman"/>
                <w:b/>
              </w:rPr>
              <w:t>Subvencije korisnicima povlastica ribolovne zone na području Sisačko – moslavačke županije A1-A i S1-B</w:t>
            </w:r>
          </w:p>
          <w:p w14:paraId="418F3C7F" w14:textId="77777777" w:rsidR="006C7431" w:rsidRPr="007B27A9" w:rsidRDefault="006C7431" w:rsidP="0092762E">
            <w:pPr>
              <w:tabs>
                <w:tab w:val="left" w:pos="5715"/>
              </w:tabs>
              <w:jc w:val="center"/>
              <w:rPr>
                <w:rFonts w:cs="Times New Roman"/>
                <w:b/>
                <w:highlight w:val="yellow"/>
              </w:rPr>
            </w:pPr>
            <w:r w:rsidRPr="007B27A9">
              <w:rPr>
                <w:rFonts w:cs="Times New Roman"/>
                <w:b/>
              </w:rPr>
              <w:t>664,00 €</w:t>
            </w:r>
          </w:p>
        </w:tc>
      </w:tr>
      <w:tr w:rsidR="006C7431" w:rsidRPr="00D16FAF" w14:paraId="5307CBB8" w14:textId="77777777" w:rsidTr="00D84722">
        <w:trPr>
          <w:trHeight w:val="2008"/>
        </w:trPr>
        <w:tc>
          <w:tcPr>
            <w:tcW w:w="2835" w:type="dxa"/>
            <w:tcBorders>
              <w:top w:val="single" w:sz="4" w:space="0" w:color="auto"/>
              <w:left w:val="single" w:sz="4" w:space="0" w:color="auto"/>
              <w:bottom w:val="single" w:sz="4" w:space="0" w:color="auto"/>
              <w:right w:val="single" w:sz="4" w:space="0" w:color="auto"/>
            </w:tcBorders>
            <w:vAlign w:val="center"/>
          </w:tcPr>
          <w:p w14:paraId="2F1A140B" w14:textId="77777777" w:rsidR="006C7431" w:rsidRPr="00DD6EE0" w:rsidRDefault="006C7431" w:rsidP="00916F07">
            <w:pPr>
              <w:tabs>
                <w:tab w:val="left" w:pos="5715"/>
              </w:tabs>
              <w:rPr>
                <w:rFonts w:cs="Times New Roman"/>
                <w:b/>
                <w:bCs/>
              </w:rPr>
            </w:pPr>
            <w:r w:rsidRPr="00DD6EE0">
              <w:rPr>
                <w:rFonts w:cs="Times New Roman"/>
                <w:b/>
                <w:bCs/>
              </w:rPr>
              <w:t>OPIS PROGRAMA</w:t>
            </w:r>
          </w:p>
        </w:tc>
        <w:tc>
          <w:tcPr>
            <w:tcW w:w="6804" w:type="dxa"/>
            <w:tcBorders>
              <w:top w:val="single" w:sz="4" w:space="0" w:color="auto"/>
              <w:left w:val="single" w:sz="4" w:space="0" w:color="auto"/>
              <w:bottom w:val="single" w:sz="4" w:space="0" w:color="auto"/>
              <w:right w:val="single" w:sz="4" w:space="0" w:color="auto"/>
            </w:tcBorders>
            <w:vAlign w:val="center"/>
          </w:tcPr>
          <w:p w14:paraId="167FBCCB" w14:textId="77777777" w:rsidR="006C7431" w:rsidRDefault="006C7431" w:rsidP="0092762E">
            <w:pPr>
              <w:tabs>
                <w:tab w:val="left" w:pos="5715"/>
              </w:tabs>
              <w:jc w:val="both"/>
              <w:rPr>
                <w:rFonts w:cs="Times New Roman"/>
              </w:rPr>
            </w:pPr>
            <w:r w:rsidRPr="00D904EB">
              <w:rPr>
                <w:rFonts w:cs="Times New Roman"/>
              </w:rPr>
              <w:t xml:space="preserve">Program </w:t>
            </w:r>
            <w:r>
              <w:rPr>
                <w:rFonts w:cs="Times New Roman"/>
              </w:rPr>
              <w:t xml:space="preserve">bi </w:t>
            </w:r>
            <w:r w:rsidRPr="00D904EB">
              <w:rPr>
                <w:rFonts w:cs="Times New Roman"/>
              </w:rPr>
              <w:t>se provodi</w:t>
            </w:r>
            <w:r>
              <w:rPr>
                <w:rFonts w:cs="Times New Roman"/>
              </w:rPr>
              <w:t>o</w:t>
            </w:r>
            <w:r w:rsidRPr="00D904EB">
              <w:rPr>
                <w:rFonts w:cs="Times New Roman"/>
              </w:rPr>
              <w:t xml:space="preserve"> temeljem Javnog natječaja za dodjelu potpora korisnicima povlastica ribolovne zone na području Sisačko – moslavačke županije A1-A i S1-B</w:t>
            </w:r>
          </w:p>
          <w:p w14:paraId="3D7A8692" w14:textId="77777777" w:rsidR="006C7431" w:rsidRPr="00D904EB" w:rsidRDefault="006C7431" w:rsidP="0092762E">
            <w:pPr>
              <w:tabs>
                <w:tab w:val="left" w:pos="5715"/>
              </w:tabs>
              <w:jc w:val="both"/>
              <w:rPr>
                <w:rFonts w:cs="Times New Roman"/>
              </w:rPr>
            </w:pPr>
            <w:r w:rsidRPr="00D904EB">
              <w:rPr>
                <w:rFonts w:cs="Times New Roman"/>
              </w:rPr>
              <w:t>Županijske potpore dodje</w:t>
            </w:r>
            <w:r>
              <w:rPr>
                <w:rFonts w:cs="Times New Roman"/>
              </w:rPr>
              <w:t>ljuju se temeljem Javnog poziva</w:t>
            </w:r>
            <w:r w:rsidRPr="00D904EB">
              <w:rPr>
                <w:rFonts w:cs="Times New Roman"/>
              </w:rPr>
              <w:t>, a provodi ga Povjerenstva za provedbu Javnog</w:t>
            </w:r>
            <w:r>
              <w:rPr>
                <w:rFonts w:cs="Times New Roman"/>
              </w:rPr>
              <w:t xml:space="preserve"> poziva</w:t>
            </w:r>
            <w:r w:rsidRPr="00D904EB">
              <w:rPr>
                <w:rFonts w:cs="Times New Roman"/>
              </w:rPr>
              <w:t>.</w:t>
            </w:r>
          </w:p>
          <w:p w14:paraId="20896C2D" w14:textId="77777777" w:rsidR="006C7431" w:rsidRPr="000743E8" w:rsidRDefault="006C7431" w:rsidP="0092762E">
            <w:pPr>
              <w:tabs>
                <w:tab w:val="left" w:pos="5715"/>
              </w:tabs>
              <w:jc w:val="both"/>
              <w:rPr>
                <w:rFonts w:cs="Times New Roman"/>
              </w:rPr>
            </w:pPr>
            <w:r w:rsidRPr="00D904EB">
              <w:rPr>
                <w:rFonts w:cs="Times New Roman"/>
              </w:rPr>
              <w:t xml:space="preserve">Županijske potpore </w:t>
            </w:r>
            <w:r>
              <w:rPr>
                <w:rFonts w:cs="Times New Roman"/>
              </w:rPr>
              <w:t xml:space="preserve">bi se </w:t>
            </w:r>
            <w:r w:rsidRPr="00D904EB">
              <w:rPr>
                <w:rFonts w:cs="Times New Roman"/>
              </w:rPr>
              <w:t>dodjelj</w:t>
            </w:r>
            <w:r>
              <w:rPr>
                <w:rFonts w:cs="Times New Roman"/>
              </w:rPr>
              <w:t>ivale</w:t>
            </w:r>
            <w:r w:rsidRPr="00D904EB">
              <w:rPr>
                <w:rFonts w:cs="Times New Roman"/>
              </w:rPr>
              <w:t xml:space="preserve"> se na temelju provedenog  postupka i kriterija propisanih Javnim pozivom.</w:t>
            </w:r>
          </w:p>
        </w:tc>
      </w:tr>
      <w:tr w:rsidR="006C7431" w:rsidRPr="00D16FAF" w14:paraId="4CC4EF7B" w14:textId="77777777" w:rsidTr="00102B2B">
        <w:trPr>
          <w:trHeight w:val="1929"/>
        </w:trPr>
        <w:tc>
          <w:tcPr>
            <w:tcW w:w="2835" w:type="dxa"/>
            <w:tcBorders>
              <w:top w:val="single" w:sz="4" w:space="0" w:color="auto"/>
              <w:left w:val="single" w:sz="4" w:space="0" w:color="auto"/>
              <w:bottom w:val="single" w:sz="4" w:space="0" w:color="auto"/>
              <w:right w:val="single" w:sz="4" w:space="0" w:color="auto"/>
            </w:tcBorders>
            <w:vAlign w:val="center"/>
          </w:tcPr>
          <w:p w14:paraId="6D1F35B9" w14:textId="77777777" w:rsidR="006C7431" w:rsidRPr="00DD6EE0" w:rsidRDefault="006C7431" w:rsidP="00916F07">
            <w:pPr>
              <w:rPr>
                <w:rFonts w:cs="Times New Roman"/>
                <w:b/>
                <w:bCs/>
              </w:rPr>
            </w:pPr>
            <w:r w:rsidRPr="00DD6EE0">
              <w:rPr>
                <w:rFonts w:cs="Times New Roman"/>
                <w:b/>
                <w:bCs/>
              </w:rPr>
              <w:lastRenderedPageBreak/>
              <w:t>OBRAZLOŽENJE PROGRAMA KROZ CILJEVE KOJI ĆE SE OSTVARITI PROVEDBOM PROGRAMA</w:t>
            </w:r>
          </w:p>
        </w:tc>
        <w:tc>
          <w:tcPr>
            <w:tcW w:w="6804" w:type="dxa"/>
            <w:tcBorders>
              <w:top w:val="single" w:sz="4" w:space="0" w:color="auto"/>
              <w:left w:val="single" w:sz="4" w:space="0" w:color="auto"/>
              <w:bottom w:val="single" w:sz="4" w:space="0" w:color="auto"/>
              <w:right w:val="single" w:sz="4" w:space="0" w:color="auto"/>
            </w:tcBorders>
            <w:vAlign w:val="center"/>
          </w:tcPr>
          <w:p w14:paraId="615CD8EA" w14:textId="77777777" w:rsidR="006C7431" w:rsidRPr="003654EB" w:rsidRDefault="006C7431" w:rsidP="0092762E">
            <w:pPr>
              <w:tabs>
                <w:tab w:val="left" w:pos="5715"/>
              </w:tabs>
              <w:jc w:val="both"/>
              <w:rPr>
                <w:rFonts w:cs="Times New Roman"/>
              </w:rPr>
            </w:pPr>
            <w:r w:rsidRPr="003654EB">
              <w:rPr>
                <w:rFonts w:cs="Times New Roman"/>
              </w:rPr>
              <w:t>PC6. Razvoj održive poljoprivrede/Povećanje konkurentn</w:t>
            </w:r>
            <w:r>
              <w:rPr>
                <w:rFonts w:cs="Times New Roman"/>
              </w:rPr>
              <w:t>osti poljoprivredne proizvodnje</w:t>
            </w:r>
            <w:r w:rsidRPr="003654EB">
              <w:rPr>
                <w:rFonts w:cs="Times New Roman"/>
              </w:rPr>
              <w:t xml:space="preserve">  </w:t>
            </w:r>
          </w:p>
          <w:p w14:paraId="41FA79A0" w14:textId="17E4816A" w:rsidR="006C7431" w:rsidRPr="003654EB" w:rsidRDefault="006C7431" w:rsidP="0092762E">
            <w:pPr>
              <w:tabs>
                <w:tab w:val="left" w:pos="5715"/>
              </w:tabs>
              <w:jc w:val="both"/>
              <w:rPr>
                <w:rFonts w:cs="Times New Roman"/>
              </w:rPr>
            </w:pPr>
            <w:r>
              <w:rPr>
                <w:rFonts w:cs="Times New Roman"/>
              </w:rPr>
              <w:t>Mjera posebnog cilja</w:t>
            </w:r>
          </w:p>
          <w:p w14:paraId="4118C930" w14:textId="77777777" w:rsidR="006C7431" w:rsidRPr="003654EB" w:rsidRDefault="006C7431" w:rsidP="0092762E">
            <w:pPr>
              <w:tabs>
                <w:tab w:val="left" w:pos="5715"/>
              </w:tabs>
              <w:jc w:val="both"/>
              <w:rPr>
                <w:rFonts w:cs="Times New Roman"/>
              </w:rPr>
            </w:pPr>
            <w:r w:rsidRPr="003654EB">
              <w:rPr>
                <w:rFonts w:cs="Times New Roman"/>
              </w:rPr>
              <w:t>6.1. Potpore razvoju poljoprivredne proizvodnje</w:t>
            </w:r>
          </w:p>
          <w:p w14:paraId="6EEB1D03" w14:textId="77777777" w:rsidR="006C7431" w:rsidRPr="000743E8" w:rsidRDefault="006C7431" w:rsidP="0092762E">
            <w:pPr>
              <w:rPr>
                <w:rFonts w:cs="Times New Roman"/>
                <w:highlight w:val="yellow"/>
              </w:rPr>
            </w:pPr>
          </w:p>
        </w:tc>
      </w:tr>
      <w:tr w:rsidR="006C7431" w:rsidRPr="00D16FAF" w14:paraId="581898D4" w14:textId="77777777" w:rsidTr="00102B2B">
        <w:trPr>
          <w:trHeight w:val="635"/>
        </w:trPr>
        <w:tc>
          <w:tcPr>
            <w:tcW w:w="283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A241109" w14:textId="77777777" w:rsidR="006C7431" w:rsidRPr="006D3082" w:rsidRDefault="006C7431" w:rsidP="00916F07">
            <w:pPr>
              <w:rPr>
                <w:rFonts w:cs="Times New Roman"/>
                <w:b/>
              </w:rPr>
            </w:pPr>
            <w:r w:rsidRPr="006D3082">
              <w:rPr>
                <w:rFonts w:cs="Times New Roman"/>
                <w:b/>
              </w:rPr>
              <w:t>NAZIV PROGRAMA</w:t>
            </w:r>
          </w:p>
        </w:tc>
        <w:tc>
          <w:tcPr>
            <w:tcW w:w="680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4AE4776" w14:textId="77777777" w:rsidR="006C7431" w:rsidRPr="006D3082" w:rsidRDefault="006C7431" w:rsidP="0092762E">
            <w:pPr>
              <w:tabs>
                <w:tab w:val="left" w:pos="5715"/>
              </w:tabs>
              <w:jc w:val="center"/>
              <w:rPr>
                <w:rFonts w:cs="Times New Roman"/>
                <w:b/>
              </w:rPr>
            </w:pPr>
            <w:r w:rsidRPr="006D3082">
              <w:rPr>
                <w:rFonts w:cs="Times New Roman"/>
                <w:b/>
              </w:rPr>
              <w:t>Prirodne nepogode</w:t>
            </w:r>
          </w:p>
          <w:p w14:paraId="7CF82E63" w14:textId="77777777" w:rsidR="006C7431" w:rsidRPr="006D3082" w:rsidRDefault="006C7431" w:rsidP="0092762E">
            <w:pPr>
              <w:tabs>
                <w:tab w:val="left" w:pos="5715"/>
              </w:tabs>
              <w:jc w:val="center"/>
              <w:rPr>
                <w:rFonts w:cs="Times New Roman"/>
                <w:b/>
              </w:rPr>
            </w:pPr>
            <w:r w:rsidRPr="006D3082">
              <w:rPr>
                <w:rFonts w:cs="Times New Roman"/>
                <w:b/>
              </w:rPr>
              <w:t xml:space="preserve">16.233,26 </w:t>
            </w:r>
            <w:r w:rsidRPr="006D3082">
              <w:rPr>
                <w:rFonts w:ascii="Calibri" w:hAnsi="Calibri" w:cs="Calibri"/>
                <w:b/>
              </w:rPr>
              <w:t>€</w:t>
            </w:r>
          </w:p>
        </w:tc>
      </w:tr>
      <w:tr w:rsidR="006C7431" w:rsidRPr="00D16FAF" w14:paraId="74FB82B4" w14:textId="77777777" w:rsidTr="00102B2B">
        <w:trPr>
          <w:trHeight w:val="777"/>
        </w:trPr>
        <w:tc>
          <w:tcPr>
            <w:tcW w:w="2835" w:type="dxa"/>
            <w:tcBorders>
              <w:top w:val="single" w:sz="4" w:space="0" w:color="auto"/>
              <w:left w:val="single" w:sz="4" w:space="0" w:color="auto"/>
              <w:bottom w:val="single" w:sz="4" w:space="0" w:color="auto"/>
              <w:right w:val="single" w:sz="4" w:space="0" w:color="auto"/>
            </w:tcBorders>
            <w:vAlign w:val="center"/>
          </w:tcPr>
          <w:p w14:paraId="42ABE970" w14:textId="77777777" w:rsidR="006C7431" w:rsidRPr="00DD6EE0" w:rsidRDefault="006C7431" w:rsidP="00916F07">
            <w:pPr>
              <w:rPr>
                <w:rFonts w:cs="Times New Roman"/>
                <w:b/>
                <w:bCs/>
              </w:rPr>
            </w:pPr>
            <w:r w:rsidRPr="00DD6EE0">
              <w:rPr>
                <w:rFonts w:cs="Times New Roman"/>
                <w:b/>
                <w:bCs/>
              </w:rPr>
              <w:t>CILJ PROGRAMA</w:t>
            </w:r>
          </w:p>
        </w:tc>
        <w:tc>
          <w:tcPr>
            <w:tcW w:w="6804" w:type="dxa"/>
            <w:tcBorders>
              <w:top w:val="single" w:sz="4" w:space="0" w:color="auto"/>
              <w:left w:val="single" w:sz="4" w:space="0" w:color="auto"/>
              <w:bottom w:val="single" w:sz="4" w:space="0" w:color="auto"/>
              <w:right w:val="single" w:sz="4" w:space="0" w:color="auto"/>
            </w:tcBorders>
            <w:vAlign w:val="center"/>
          </w:tcPr>
          <w:p w14:paraId="58274128" w14:textId="77777777" w:rsidR="006C7431" w:rsidRPr="0081161D" w:rsidRDefault="006C7431" w:rsidP="0092762E">
            <w:pPr>
              <w:tabs>
                <w:tab w:val="left" w:pos="5715"/>
              </w:tabs>
              <w:jc w:val="both"/>
              <w:rPr>
                <w:rFonts w:cs="Times New Roman"/>
              </w:rPr>
            </w:pPr>
            <w:r w:rsidRPr="0081161D">
              <w:rPr>
                <w:rFonts w:cs="Times New Roman"/>
              </w:rPr>
              <w:t xml:space="preserve">Vremenske prirodne nepogode mogu značajno utjecati na poljoprivrednu proizvodnju, infrastrukturu i pogone u energetskom sektoru, području vodoopskrbe, prometnica, zdravstva i obrazovanja, a značajni su i troškovi intervencija (zbrinjavanje stanovništva i službe spašavanja). Uslijed takvih nepogoda štete koje mogu nastati često su i nepopravljive. Logično je da štete značajno utječu kako na usluge tako i na prihode proizvođača što direktno utječe na njihovu egzistenciju. Županija je upravo zbog smanjenja rizika na što manju mjeru uslijed vremenske nepogode uzrokovane tučom svom Proračunu osigurala sredstva za sufinanciranje Državnog hidrometerološkog zavoda koji provodi obranu od tuče na području Republike Hrvatske. </w:t>
            </w:r>
          </w:p>
        </w:tc>
      </w:tr>
      <w:tr w:rsidR="006C7431" w:rsidRPr="00D16FAF" w14:paraId="0F2582A0" w14:textId="77777777" w:rsidTr="00102B2B">
        <w:trPr>
          <w:trHeight w:val="777"/>
        </w:trPr>
        <w:tc>
          <w:tcPr>
            <w:tcW w:w="2835" w:type="dxa"/>
            <w:tcBorders>
              <w:top w:val="single" w:sz="4" w:space="0" w:color="auto"/>
              <w:left w:val="single" w:sz="4" w:space="0" w:color="auto"/>
              <w:bottom w:val="single" w:sz="4" w:space="0" w:color="auto"/>
              <w:right w:val="single" w:sz="4" w:space="0" w:color="auto"/>
            </w:tcBorders>
            <w:vAlign w:val="center"/>
          </w:tcPr>
          <w:p w14:paraId="6FD23829" w14:textId="77777777" w:rsidR="006C7431" w:rsidRPr="00DD6EE0" w:rsidRDefault="006C7431" w:rsidP="00916F07">
            <w:pPr>
              <w:rPr>
                <w:rFonts w:cs="Times New Roman"/>
                <w:b/>
                <w:bCs/>
              </w:rPr>
            </w:pPr>
            <w:r w:rsidRPr="00DD6EE0">
              <w:rPr>
                <w:rFonts w:cs="Times New Roman"/>
                <w:b/>
                <w:bCs/>
              </w:rPr>
              <w:t>POKAZATELJ USPJEŠNOSTI PROGRAMA</w:t>
            </w:r>
          </w:p>
        </w:tc>
        <w:tc>
          <w:tcPr>
            <w:tcW w:w="6804" w:type="dxa"/>
            <w:tcBorders>
              <w:top w:val="single" w:sz="4" w:space="0" w:color="auto"/>
              <w:left w:val="single" w:sz="4" w:space="0" w:color="auto"/>
              <w:bottom w:val="single" w:sz="4" w:space="0" w:color="auto"/>
              <w:right w:val="single" w:sz="4" w:space="0" w:color="auto"/>
            </w:tcBorders>
            <w:vAlign w:val="center"/>
          </w:tcPr>
          <w:p w14:paraId="6EC17800" w14:textId="77777777" w:rsidR="006C7431" w:rsidRPr="0081161D" w:rsidRDefault="006C7431" w:rsidP="0092762E">
            <w:pPr>
              <w:tabs>
                <w:tab w:val="left" w:pos="5715"/>
              </w:tabs>
              <w:jc w:val="both"/>
              <w:rPr>
                <w:rFonts w:cs="Times New Roman"/>
              </w:rPr>
            </w:pPr>
            <w:r w:rsidRPr="0081161D">
              <w:rPr>
                <w:rFonts w:cs="Times New Roman"/>
              </w:rPr>
              <w:t>Pomoć fizičkim neosiguranim osobama, JLS zahvaćenim prirodnim nepogodama, kao i pomoć poljoprivrednim proizvođačima s područja  županije za zaštitu poljoprivrednih kultura ali druge imovine od vremenske nepogode uzrokovane prirodnom nepogodom.</w:t>
            </w:r>
          </w:p>
        </w:tc>
      </w:tr>
      <w:tr w:rsidR="006C7431" w:rsidRPr="00D16FAF" w14:paraId="2D1C8329" w14:textId="77777777" w:rsidTr="00102B2B">
        <w:trPr>
          <w:trHeight w:val="777"/>
        </w:trPr>
        <w:tc>
          <w:tcPr>
            <w:tcW w:w="2835" w:type="dxa"/>
            <w:tcBorders>
              <w:top w:val="single" w:sz="4" w:space="0" w:color="auto"/>
              <w:left w:val="single" w:sz="4" w:space="0" w:color="auto"/>
              <w:bottom w:val="single" w:sz="4" w:space="0" w:color="auto"/>
              <w:right w:val="single" w:sz="4" w:space="0" w:color="auto"/>
            </w:tcBorders>
            <w:vAlign w:val="center"/>
          </w:tcPr>
          <w:p w14:paraId="2D10F9E2" w14:textId="77777777" w:rsidR="006C7431" w:rsidRPr="006D3082" w:rsidRDefault="006C7431" w:rsidP="00916F07">
            <w:pPr>
              <w:rPr>
                <w:rFonts w:cs="Times New Roman"/>
                <w:b/>
              </w:rPr>
            </w:pPr>
            <w:r w:rsidRPr="006D3082">
              <w:rPr>
                <w:rFonts w:cs="Times New Roman"/>
                <w:b/>
              </w:rPr>
              <w:t>AKTIVNOST</w:t>
            </w:r>
          </w:p>
        </w:tc>
        <w:tc>
          <w:tcPr>
            <w:tcW w:w="6804" w:type="dxa"/>
            <w:tcBorders>
              <w:top w:val="single" w:sz="4" w:space="0" w:color="auto"/>
              <w:left w:val="single" w:sz="4" w:space="0" w:color="auto"/>
              <w:bottom w:val="single" w:sz="4" w:space="0" w:color="auto"/>
              <w:right w:val="single" w:sz="4" w:space="0" w:color="auto"/>
            </w:tcBorders>
            <w:vAlign w:val="center"/>
          </w:tcPr>
          <w:p w14:paraId="7F4F310F" w14:textId="77777777" w:rsidR="006C7431" w:rsidRPr="006D3082" w:rsidRDefault="006C7431" w:rsidP="0092762E">
            <w:pPr>
              <w:tabs>
                <w:tab w:val="left" w:pos="5715"/>
              </w:tabs>
              <w:jc w:val="center"/>
              <w:rPr>
                <w:rFonts w:cs="Times New Roman"/>
                <w:b/>
              </w:rPr>
            </w:pPr>
            <w:r w:rsidRPr="006D3082">
              <w:rPr>
                <w:rFonts w:cs="Times New Roman"/>
                <w:b/>
              </w:rPr>
              <w:t>Obrana od tuče</w:t>
            </w:r>
          </w:p>
          <w:p w14:paraId="1C1A041D" w14:textId="77777777" w:rsidR="006C7431" w:rsidRPr="006D3082" w:rsidRDefault="006C7431" w:rsidP="0092762E">
            <w:pPr>
              <w:tabs>
                <w:tab w:val="left" w:pos="5715"/>
              </w:tabs>
              <w:jc w:val="center"/>
              <w:rPr>
                <w:rFonts w:cs="Times New Roman"/>
                <w:b/>
              </w:rPr>
            </w:pPr>
            <w:r w:rsidRPr="006D3082">
              <w:rPr>
                <w:rFonts w:cs="Times New Roman"/>
                <w:b/>
              </w:rPr>
              <w:t>6.636,14 €</w:t>
            </w:r>
          </w:p>
        </w:tc>
      </w:tr>
      <w:tr w:rsidR="006C7431" w:rsidRPr="00D16FAF" w14:paraId="4384308F" w14:textId="77777777" w:rsidTr="00102B2B">
        <w:trPr>
          <w:trHeight w:val="777"/>
        </w:trPr>
        <w:tc>
          <w:tcPr>
            <w:tcW w:w="2835" w:type="dxa"/>
            <w:tcBorders>
              <w:top w:val="single" w:sz="4" w:space="0" w:color="auto"/>
              <w:left w:val="single" w:sz="4" w:space="0" w:color="auto"/>
              <w:bottom w:val="single" w:sz="4" w:space="0" w:color="auto"/>
              <w:right w:val="single" w:sz="4" w:space="0" w:color="auto"/>
            </w:tcBorders>
            <w:vAlign w:val="center"/>
          </w:tcPr>
          <w:p w14:paraId="39E07F55" w14:textId="77777777" w:rsidR="006C7431" w:rsidRPr="00DD6EE0" w:rsidRDefault="006C7431" w:rsidP="00916F07">
            <w:pPr>
              <w:rPr>
                <w:rFonts w:cs="Times New Roman"/>
                <w:b/>
                <w:bCs/>
              </w:rPr>
            </w:pPr>
            <w:r w:rsidRPr="00DD6EE0">
              <w:rPr>
                <w:rFonts w:cs="Times New Roman"/>
                <w:b/>
                <w:bCs/>
              </w:rPr>
              <w:t>OPIS PROGRAMA</w:t>
            </w:r>
          </w:p>
        </w:tc>
        <w:tc>
          <w:tcPr>
            <w:tcW w:w="6804" w:type="dxa"/>
            <w:tcBorders>
              <w:top w:val="single" w:sz="4" w:space="0" w:color="auto"/>
              <w:left w:val="single" w:sz="4" w:space="0" w:color="auto"/>
              <w:bottom w:val="single" w:sz="4" w:space="0" w:color="auto"/>
              <w:right w:val="single" w:sz="4" w:space="0" w:color="auto"/>
            </w:tcBorders>
            <w:vAlign w:val="center"/>
          </w:tcPr>
          <w:p w14:paraId="7481A5A2" w14:textId="77777777" w:rsidR="006C7431" w:rsidRDefault="006C7431" w:rsidP="0092762E">
            <w:pPr>
              <w:tabs>
                <w:tab w:val="left" w:pos="5715"/>
              </w:tabs>
              <w:jc w:val="both"/>
              <w:rPr>
                <w:rFonts w:cs="Times New Roman"/>
              </w:rPr>
            </w:pPr>
            <w:r w:rsidRPr="0081161D">
              <w:rPr>
                <w:rFonts w:cs="Times New Roman"/>
              </w:rPr>
              <w:t>Sisačko-moslavačka županija svake godine financijski sudjeluje u pomoći obrane od tuče poljoprivrednih i drugih površina s ciljem povećanja konkurentnosti i profitabilnosti poljoprivrednih gospodarstava kroz smanjenje šteta od tuče sukladno Članku 13. stavak 1. Zakona o sustavu obrane od tuče( NN 53/01, 55/07)</w:t>
            </w:r>
          </w:p>
          <w:p w14:paraId="2CBC3C2D" w14:textId="77777777" w:rsidR="006C7431" w:rsidRPr="0081161D" w:rsidRDefault="006C7431" w:rsidP="0092762E">
            <w:pPr>
              <w:tabs>
                <w:tab w:val="left" w:pos="5715"/>
              </w:tabs>
              <w:rPr>
                <w:rFonts w:cs="Times New Roman"/>
              </w:rPr>
            </w:pPr>
            <w:r w:rsidRPr="0081161D">
              <w:rPr>
                <w:rFonts w:cs="Times New Roman"/>
              </w:rPr>
              <w:t>-</w:t>
            </w:r>
            <w:r>
              <w:rPr>
                <w:rFonts w:cs="Times New Roman"/>
              </w:rPr>
              <w:t xml:space="preserve">do </w:t>
            </w:r>
            <w:r w:rsidRPr="0081161D">
              <w:rPr>
                <w:rFonts w:cs="Times New Roman"/>
              </w:rPr>
              <w:t>1% od sredstava proračuna županija na branjenom području, raspoređeni na način:</w:t>
            </w:r>
          </w:p>
          <w:p w14:paraId="4C5D5BCB" w14:textId="77777777" w:rsidR="006C7431" w:rsidRPr="0081161D" w:rsidRDefault="006C7431" w:rsidP="0092762E">
            <w:pPr>
              <w:tabs>
                <w:tab w:val="left" w:pos="5715"/>
              </w:tabs>
              <w:rPr>
                <w:rFonts w:cs="Times New Roman"/>
              </w:rPr>
            </w:pPr>
            <w:r w:rsidRPr="0081161D">
              <w:rPr>
                <w:rFonts w:cs="Times New Roman"/>
              </w:rPr>
              <w:t>- do 1. ožujka tekuće godine 30% novčanih sredstava</w:t>
            </w:r>
          </w:p>
          <w:p w14:paraId="34976598" w14:textId="77777777" w:rsidR="006C7431" w:rsidRPr="0081161D" w:rsidRDefault="006C7431" w:rsidP="0092762E">
            <w:pPr>
              <w:tabs>
                <w:tab w:val="left" w:pos="5715"/>
              </w:tabs>
              <w:rPr>
                <w:rFonts w:cs="Times New Roman"/>
              </w:rPr>
            </w:pPr>
            <w:r w:rsidRPr="0081161D">
              <w:rPr>
                <w:rFonts w:cs="Times New Roman"/>
              </w:rPr>
              <w:t>- do 1. svibnja tekuće godine 60% novčanih sredstava</w:t>
            </w:r>
          </w:p>
          <w:p w14:paraId="2F2152CF" w14:textId="77777777" w:rsidR="006C7431" w:rsidRPr="0081161D" w:rsidRDefault="006C7431" w:rsidP="0092762E">
            <w:pPr>
              <w:tabs>
                <w:tab w:val="left" w:pos="5715"/>
              </w:tabs>
              <w:rPr>
                <w:rFonts w:cs="Times New Roman"/>
              </w:rPr>
            </w:pPr>
            <w:r w:rsidRPr="0081161D">
              <w:rPr>
                <w:rFonts w:cs="Times New Roman"/>
              </w:rPr>
              <w:t>- do 1. kolovoza tekuće godine 75% novčanih sredstava</w:t>
            </w:r>
          </w:p>
          <w:p w14:paraId="2C7299D4" w14:textId="77777777" w:rsidR="006C7431" w:rsidRPr="003654EB" w:rsidRDefault="006C7431" w:rsidP="0092762E">
            <w:pPr>
              <w:tabs>
                <w:tab w:val="left" w:pos="5715"/>
              </w:tabs>
              <w:rPr>
                <w:rFonts w:cs="Times New Roman"/>
              </w:rPr>
            </w:pPr>
            <w:r w:rsidRPr="0081161D">
              <w:rPr>
                <w:rFonts w:cs="Times New Roman"/>
              </w:rPr>
              <w:t>- do 1. studenog tekuće godine 100% novčanih sredstava.</w:t>
            </w:r>
          </w:p>
        </w:tc>
      </w:tr>
      <w:tr w:rsidR="006C7431" w:rsidRPr="00D16FAF" w14:paraId="5D1B4ADE" w14:textId="77777777" w:rsidTr="00102B2B">
        <w:trPr>
          <w:trHeight w:val="777"/>
        </w:trPr>
        <w:tc>
          <w:tcPr>
            <w:tcW w:w="2835" w:type="dxa"/>
            <w:tcBorders>
              <w:top w:val="single" w:sz="4" w:space="0" w:color="auto"/>
              <w:left w:val="single" w:sz="4" w:space="0" w:color="auto"/>
              <w:bottom w:val="single" w:sz="4" w:space="0" w:color="auto"/>
              <w:right w:val="single" w:sz="4" w:space="0" w:color="auto"/>
            </w:tcBorders>
            <w:vAlign w:val="center"/>
          </w:tcPr>
          <w:p w14:paraId="36EB92EA" w14:textId="77777777" w:rsidR="00F90F44" w:rsidRDefault="00F90F44" w:rsidP="00916F07">
            <w:pPr>
              <w:rPr>
                <w:rFonts w:cs="Times New Roman"/>
                <w:b/>
                <w:bCs/>
              </w:rPr>
            </w:pPr>
          </w:p>
          <w:p w14:paraId="4147AFEC" w14:textId="0147B4B1" w:rsidR="006C7431" w:rsidRPr="00DD6EE0" w:rsidRDefault="006C7431" w:rsidP="00916F07">
            <w:pPr>
              <w:rPr>
                <w:rFonts w:cs="Times New Roman"/>
                <w:b/>
                <w:bCs/>
              </w:rPr>
            </w:pPr>
            <w:r w:rsidRPr="00DD6EE0">
              <w:rPr>
                <w:rFonts w:cs="Times New Roman"/>
                <w:b/>
                <w:bCs/>
              </w:rPr>
              <w:t>OBRAZLOŽENJE PROGRAMA KROZ CILJEVE KOJI ĆE SE OSTVARITI PROVEDBOM PROGRAMA</w:t>
            </w:r>
          </w:p>
        </w:tc>
        <w:tc>
          <w:tcPr>
            <w:tcW w:w="6804" w:type="dxa"/>
            <w:tcBorders>
              <w:top w:val="single" w:sz="4" w:space="0" w:color="auto"/>
              <w:left w:val="single" w:sz="4" w:space="0" w:color="auto"/>
              <w:bottom w:val="single" w:sz="4" w:space="0" w:color="auto"/>
              <w:right w:val="single" w:sz="4" w:space="0" w:color="auto"/>
            </w:tcBorders>
            <w:vAlign w:val="center"/>
          </w:tcPr>
          <w:p w14:paraId="7634BFA2" w14:textId="77777777" w:rsidR="006C7431" w:rsidRPr="007D2314" w:rsidRDefault="006C7431" w:rsidP="0092762E">
            <w:pPr>
              <w:tabs>
                <w:tab w:val="left" w:pos="5715"/>
              </w:tabs>
              <w:jc w:val="both"/>
              <w:rPr>
                <w:rFonts w:cs="Times New Roman"/>
              </w:rPr>
            </w:pPr>
            <w:r w:rsidRPr="007D2314">
              <w:rPr>
                <w:rFonts w:cs="Times New Roman"/>
              </w:rPr>
              <w:t xml:space="preserve">PC6. Razvoj održive poljoprivrede/Povećanje konkurentnosti poljoprivredne proizvodnje  </w:t>
            </w:r>
          </w:p>
          <w:p w14:paraId="0CE66A71" w14:textId="77777777" w:rsidR="00F90F44" w:rsidRDefault="00F90F44" w:rsidP="0092762E">
            <w:pPr>
              <w:tabs>
                <w:tab w:val="left" w:pos="5715"/>
              </w:tabs>
              <w:jc w:val="both"/>
              <w:rPr>
                <w:rFonts w:cs="Times New Roman"/>
              </w:rPr>
            </w:pPr>
          </w:p>
          <w:p w14:paraId="60A88DF4" w14:textId="066FDFB9" w:rsidR="006C7431" w:rsidRPr="007D2314" w:rsidRDefault="006C7431" w:rsidP="0092762E">
            <w:pPr>
              <w:tabs>
                <w:tab w:val="left" w:pos="5715"/>
              </w:tabs>
              <w:jc w:val="both"/>
              <w:rPr>
                <w:rFonts w:cs="Times New Roman"/>
              </w:rPr>
            </w:pPr>
            <w:r w:rsidRPr="007D2314">
              <w:rPr>
                <w:rFonts w:cs="Times New Roman"/>
              </w:rPr>
              <w:t>Mjera posebnog cilja</w:t>
            </w:r>
          </w:p>
          <w:p w14:paraId="3D5ABD41" w14:textId="77777777" w:rsidR="006C7431" w:rsidRPr="003654EB" w:rsidRDefault="006C7431" w:rsidP="0092762E">
            <w:pPr>
              <w:tabs>
                <w:tab w:val="left" w:pos="5715"/>
              </w:tabs>
              <w:jc w:val="both"/>
              <w:rPr>
                <w:rFonts w:cs="Times New Roman"/>
              </w:rPr>
            </w:pPr>
            <w:r w:rsidRPr="007D2314">
              <w:rPr>
                <w:rFonts w:cs="Times New Roman"/>
              </w:rPr>
              <w:t>6.1. Potpore razvoju poljoprivredne proizvodnje</w:t>
            </w:r>
          </w:p>
        </w:tc>
      </w:tr>
      <w:tr w:rsidR="006C7431" w:rsidRPr="00D16FAF" w14:paraId="5C5789B1" w14:textId="77777777" w:rsidTr="00102B2B">
        <w:trPr>
          <w:trHeight w:val="777"/>
        </w:trPr>
        <w:tc>
          <w:tcPr>
            <w:tcW w:w="2835" w:type="dxa"/>
            <w:tcBorders>
              <w:top w:val="single" w:sz="4" w:space="0" w:color="auto"/>
              <w:left w:val="single" w:sz="4" w:space="0" w:color="auto"/>
              <w:bottom w:val="single" w:sz="4" w:space="0" w:color="auto"/>
              <w:right w:val="single" w:sz="4" w:space="0" w:color="auto"/>
            </w:tcBorders>
            <w:vAlign w:val="center"/>
          </w:tcPr>
          <w:p w14:paraId="7B1401D5" w14:textId="77777777" w:rsidR="006C7431" w:rsidRPr="00FA55A5" w:rsidRDefault="006C7431" w:rsidP="00916F07">
            <w:pPr>
              <w:rPr>
                <w:rFonts w:cs="Times New Roman"/>
                <w:b/>
              </w:rPr>
            </w:pPr>
            <w:r w:rsidRPr="00FA55A5">
              <w:rPr>
                <w:rFonts w:cs="Times New Roman"/>
                <w:b/>
              </w:rPr>
              <w:t>ATIVNOST</w:t>
            </w:r>
          </w:p>
        </w:tc>
        <w:tc>
          <w:tcPr>
            <w:tcW w:w="6804" w:type="dxa"/>
            <w:tcBorders>
              <w:top w:val="single" w:sz="4" w:space="0" w:color="auto"/>
              <w:left w:val="single" w:sz="4" w:space="0" w:color="auto"/>
              <w:bottom w:val="single" w:sz="4" w:space="0" w:color="auto"/>
              <w:right w:val="single" w:sz="4" w:space="0" w:color="auto"/>
            </w:tcBorders>
            <w:vAlign w:val="center"/>
          </w:tcPr>
          <w:p w14:paraId="49974AC1" w14:textId="77777777" w:rsidR="006C7431" w:rsidRPr="00FA55A5" w:rsidRDefault="006C7431" w:rsidP="0092762E">
            <w:pPr>
              <w:tabs>
                <w:tab w:val="left" w:pos="5715"/>
              </w:tabs>
              <w:jc w:val="center"/>
              <w:rPr>
                <w:rFonts w:cs="Times New Roman"/>
                <w:b/>
              </w:rPr>
            </w:pPr>
            <w:r w:rsidRPr="00FA55A5">
              <w:rPr>
                <w:rFonts w:cs="Times New Roman"/>
                <w:b/>
              </w:rPr>
              <w:t>Pomoć u slučaju elementarnih nepogoda</w:t>
            </w:r>
          </w:p>
          <w:p w14:paraId="4C1BAA0D" w14:textId="77777777" w:rsidR="006C7431" w:rsidRPr="00FA55A5" w:rsidRDefault="006C7431" w:rsidP="0092762E">
            <w:pPr>
              <w:tabs>
                <w:tab w:val="left" w:pos="5715"/>
              </w:tabs>
              <w:jc w:val="center"/>
              <w:rPr>
                <w:rFonts w:cs="Times New Roman"/>
                <w:b/>
              </w:rPr>
            </w:pPr>
            <w:r w:rsidRPr="00FA55A5">
              <w:rPr>
                <w:rFonts w:cs="Times New Roman"/>
                <w:b/>
              </w:rPr>
              <w:t xml:space="preserve">9.597,12 </w:t>
            </w:r>
            <w:r w:rsidRPr="00FA55A5">
              <w:rPr>
                <w:rFonts w:ascii="Calibri" w:hAnsi="Calibri" w:cs="Calibri"/>
                <w:b/>
              </w:rPr>
              <w:t>€</w:t>
            </w:r>
          </w:p>
        </w:tc>
      </w:tr>
      <w:tr w:rsidR="006C7431" w:rsidRPr="00D16FAF" w14:paraId="3B05B38D" w14:textId="77777777" w:rsidTr="00102B2B">
        <w:trPr>
          <w:trHeight w:val="777"/>
        </w:trPr>
        <w:tc>
          <w:tcPr>
            <w:tcW w:w="2835" w:type="dxa"/>
          </w:tcPr>
          <w:p w14:paraId="254A2464" w14:textId="77777777" w:rsidR="006C7431" w:rsidRPr="00FA55A5" w:rsidRDefault="006C7431" w:rsidP="0092762E">
            <w:pPr>
              <w:keepNext/>
              <w:jc w:val="center"/>
              <w:rPr>
                <w:rFonts w:eastAsia="Times New Roman" w:cs="Times New Roman"/>
                <w:bCs/>
                <w:lang w:eastAsia="ar-SA"/>
              </w:rPr>
            </w:pPr>
          </w:p>
          <w:p w14:paraId="2862E90C" w14:textId="77777777" w:rsidR="006C7431" w:rsidRPr="00FA55A5" w:rsidRDefault="006C7431" w:rsidP="0092762E">
            <w:pPr>
              <w:keepNext/>
              <w:rPr>
                <w:rFonts w:eastAsia="Times New Roman" w:cs="Times New Roman"/>
                <w:bCs/>
                <w:lang w:eastAsia="ar-SA"/>
              </w:rPr>
            </w:pPr>
          </w:p>
          <w:p w14:paraId="7D780E78" w14:textId="77777777" w:rsidR="00916F07" w:rsidRDefault="00916F07" w:rsidP="00916F07">
            <w:pPr>
              <w:rPr>
                <w:rFonts w:eastAsia="Times New Roman" w:cs="Times New Roman"/>
                <w:b/>
                <w:lang w:eastAsia="ar-SA"/>
              </w:rPr>
            </w:pPr>
          </w:p>
          <w:p w14:paraId="7593273B" w14:textId="746C6553" w:rsidR="006C7431" w:rsidRPr="00DD6EE0" w:rsidRDefault="006C7431" w:rsidP="00916F07">
            <w:pPr>
              <w:rPr>
                <w:rFonts w:cs="Times New Roman"/>
                <w:b/>
              </w:rPr>
            </w:pPr>
            <w:r w:rsidRPr="00DD6EE0">
              <w:rPr>
                <w:rFonts w:eastAsia="Times New Roman" w:cs="Times New Roman"/>
                <w:b/>
                <w:lang w:eastAsia="ar-SA"/>
              </w:rPr>
              <w:t>CILJ PROGRAMA</w:t>
            </w:r>
          </w:p>
        </w:tc>
        <w:tc>
          <w:tcPr>
            <w:tcW w:w="6804" w:type="dxa"/>
          </w:tcPr>
          <w:p w14:paraId="2954F347" w14:textId="77777777" w:rsidR="006C7431" w:rsidRPr="006D3082" w:rsidRDefault="006C7431" w:rsidP="0092762E">
            <w:pPr>
              <w:tabs>
                <w:tab w:val="left" w:pos="5715"/>
              </w:tabs>
              <w:jc w:val="both"/>
              <w:rPr>
                <w:rFonts w:cs="Times New Roman"/>
              </w:rPr>
            </w:pPr>
            <w:r w:rsidRPr="006428CA">
              <w:rPr>
                <w:rFonts w:cs="Times New Roman"/>
              </w:rPr>
              <w:t xml:space="preserve">Vremenske prirodne nepogode mogu značajno utjecati na poljoprivrednu proizvodnju, infrastrukturu i pogone u energetskom sektoru, području vodoopskrbe, prometnica, zdravstva i obrazovanja, a značajni su i troškovi intervencija (zbrinjavanje stanovništva i službe spašavanja). </w:t>
            </w:r>
            <w:r>
              <w:rPr>
                <w:rFonts w:cs="Times New Roman"/>
              </w:rPr>
              <w:t xml:space="preserve">Cilj programa je sanacija štete na stambenim objektima nužnima za život, nastale uslijed jakog olujnog nevremena od 19. i 21. srpnja 2023. godine.  </w:t>
            </w:r>
          </w:p>
        </w:tc>
      </w:tr>
      <w:tr w:rsidR="006C7431" w:rsidRPr="00D16FAF" w14:paraId="40D5B8DA" w14:textId="77777777" w:rsidTr="00102B2B">
        <w:trPr>
          <w:trHeight w:val="7451"/>
        </w:trPr>
        <w:tc>
          <w:tcPr>
            <w:tcW w:w="2835" w:type="dxa"/>
          </w:tcPr>
          <w:p w14:paraId="64C5EA02" w14:textId="77777777" w:rsidR="006C7431" w:rsidRPr="009F5C5A" w:rsidRDefault="006C7431" w:rsidP="0092762E">
            <w:pPr>
              <w:keepNext/>
              <w:rPr>
                <w:rFonts w:eastAsia="Times New Roman" w:cs="Times New Roman"/>
                <w:b/>
                <w:bCs/>
                <w:lang w:eastAsia="ar-SA"/>
              </w:rPr>
            </w:pPr>
          </w:p>
          <w:p w14:paraId="6AE244D0" w14:textId="77777777" w:rsidR="008D1F31" w:rsidRDefault="008D1F31" w:rsidP="0092762E">
            <w:pPr>
              <w:jc w:val="center"/>
              <w:rPr>
                <w:rFonts w:eastAsia="Times New Roman" w:cs="Times New Roman"/>
                <w:b/>
                <w:lang w:eastAsia="ar-SA"/>
              </w:rPr>
            </w:pPr>
          </w:p>
          <w:p w14:paraId="3B45619B" w14:textId="77777777" w:rsidR="008D1F31" w:rsidRDefault="008D1F31" w:rsidP="0092762E">
            <w:pPr>
              <w:jc w:val="center"/>
              <w:rPr>
                <w:rFonts w:eastAsia="Times New Roman" w:cs="Times New Roman"/>
                <w:b/>
                <w:lang w:eastAsia="ar-SA"/>
              </w:rPr>
            </w:pPr>
          </w:p>
          <w:p w14:paraId="711CA8EB" w14:textId="77777777" w:rsidR="008D1F31" w:rsidRDefault="008D1F31" w:rsidP="0092762E">
            <w:pPr>
              <w:jc w:val="center"/>
              <w:rPr>
                <w:rFonts w:eastAsia="Times New Roman" w:cs="Times New Roman"/>
                <w:b/>
                <w:lang w:eastAsia="ar-SA"/>
              </w:rPr>
            </w:pPr>
          </w:p>
          <w:p w14:paraId="6F482AF6" w14:textId="77777777" w:rsidR="008D1F31" w:rsidRDefault="008D1F31" w:rsidP="0092762E">
            <w:pPr>
              <w:jc w:val="center"/>
              <w:rPr>
                <w:rFonts w:eastAsia="Times New Roman" w:cs="Times New Roman"/>
                <w:b/>
                <w:lang w:eastAsia="ar-SA"/>
              </w:rPr>
            </w:pPr>
          </w:p>
          <w:p w14:paraId="600F31E8" w14:textId="77777777" w:rsidR="008D1F31" w:rsidRDefault="008D1F31" w:rsidP="0092762E">
            <w:pPr>
              <w:jc w:val="center"/>
              <w:rPr>
                <w:rFonts w:eastAsia="Times New Roman" w:cs="Times New Roman"/>
                <w:b/>
                <w:lang w:eastAsia="ar-SA"/>
              </w:rPr>
            </w:pPr>
          </w:p>
          <w:p w14:paraId="3E9EB96D" w14:textId="77777777" w:rsidR="008D1F31" w:rsidRDefault="008D1F31" w:rsidP="0092762E">
            <w:pPr>
              <w:jc w:val="center"/>
              <w:rPr>
                <w:rFonts w:eastAsia="Times New Roman" w:cs="Times New Roman"/>
                <w:b/>
                <w:lang w:eastAsia="ar-SA"/>
              </w:rPr>
            </w:pPr>
          </w:p>
          <w:p w14:paraId="294215BC" w14:textId="77777777" w:rsidR="008D1F31" w:rsidRDefault="008D1F31" w:rsidP="0092762E">
            <w:pPr>
              <w:jc w:val="center"/>
              <w:rPr>
                <w:rFonts w:eastAsia="Times New Roman" w:cs="Times New Roman"/>
                <w:b/>
                <w:lang w:eastAsia="ar-SA"/>
              </w:rPr>
            </w:pPr>
          </w:p>
          <w:p w14:paraId="17AF3B00" w14:textId="6A3C602A" w:rsidR="006C7431" w:rsidRPr="00DD6EE0" w:rsidRDefault="006C7431" w:rsidP="00916F07">
            <w:pPr>
              <w:rPr>
                <w:rFonts w:cs="Times New Roman"/>
                <w:b/>
              </w:rPr>
            </w:pPr>
            <w:r w:rsidRPr="00DD6EE0">
              <w:rPr>
                <w:rFonts w:eastAsia="Times New Roman" w:cs="Times New Roman"/>
                <w:b/>
                <w:lang w:eastAsia="ar-SA"/>
              </w:rPr>
              <w:t>POKAZATELJI USPJEŠNOSTI PROGRAMA</w:t>
            </w:r>
          </w:p>
        </w:tc>
        <w:tc>
          <w:tcPr>
            <w:tcW w:w="6804" w:type="dxa"/>
          </w:tcPr>
          <w:p w14:paraId="38773489" w14:textId="2272A485" w:rsidR="006C7431" w:rsidRPr="00C71116" w:rsidRDefault="006C7431" w:rsidP="0092762E">
            <w:pPr>
              <w:jc w:val="both"/>
              <w:rPr>
                <w:rFonts w:cs="Times New Roman"/>
              </w:rPr>
            </w:pPr>
            <w:r w:rsidRPr="00C71116">
              <w:rPr>
                <w:rFonts w:cs="Times New Roman"/>
              </w:rPr>
              <w:t>Uslijed olujnog nevremena koje je pogodilo Sisačko-moslavačku županiju u vremenskom razdoblju od 19. srpnja do 21. srpnja 2023. godine nastale su velike štete na stambenim i gospodarskim objektima, javnoj, kulturnoj i sakralnoj infrastrukturi te poljoprivredi. Župan Sisačko-moslavačke županije proglasio je prirodnu nepogodu za gradove Sisak, Kutina, Popovača, Novska, Hrvatska Kostajnica, Petrinja i općine Lipovljani, Velika Ludina, Lekenik, Sunja i Jasenovac (‘‘Službeni glasnik Sisačko-moslavačke županije’’</w:t>
            </w:r>
            <w:r w:rsidR="00DD6EE0">
              <w:rPr>
                <w:rFonts w:cs="Times New Roman"/>
              </w:rPr>
              <w:t>,</w:t>
            </w:r>
            <w:r w:rsidRPr="00C71116">
              <w:rPr>
                <w:rFonts w:cs="Times New Roman"/>
              </w:rPr>
              <w:t xml:space="preserve"> broj 10/23).</w:t>
            </w:r>
          </w:p>
          <w:p w14:paraId="502734D3" w14:textId="77777777" w:rsidR="006C7431" w:rsidRPr="00C71116" w:rsidRDefault="006C7431" w:rsidP="0092762E">
            <w:pPr>
              <w:jc w:val="both"/>
              <w:rPr>
                <w:rFonts w:cs="Times New Roman"/>
              </w:rPr>
            </w:pPr>
            <w:r w:rsidRPr="00C71116">
              <w:rPr>
                <w:rFonts w:cs="Times New Roman"/>
              </w:rPr>
              <w:t>Gradska i Općinska povjerenstva za procjenu šteta od prirodnih nepogoda su nakon nepogoda izradila preliminarne procjene šteta koje značajno premašuju kapacitete proračuna pogođenih gradova, općina i županije. Slijedom navedenog, Župan Sisačko-moslavačke  županije je 25. srpnja 2023. godine uputio zamolbu Vladi Republike Hrvatske za pomoć u sanaciji šteta.</w:t>
            </w:r>
          </w:p>
          <w:p w14:paraId="0B226051" w14:textId="7D0BA01E" w:rsidR="006C7431" w:rsidRPr="006D3082" w:rsidRDefault="006C7431" w:rsidP="0092762E">
            <w:pPr>
              <w:tabs>
                <w:tab w:val="left" w:pos="5715"/>
              </w:tabs>
              <w:jc w:val="both"/>
              <w:rPr>
                <w:rFonts w:cs="Times New Roman"/>
              </w:rPr>
            </w:pPr>
            <w:r w:rsidRPr="00C71116">
              <w:rPr>
                <w:rFonts w:cs="Times New Roman"/>
              </w:rPr>
              <w:t>Vlada Republike Hrvatske na sjednici održanoj 27. srpnja 2023. godine, između ostalog, donijela je Rješenje o odobrenju sredstava na teret Proračunske zalihe Državnog proračuna Republike Hrvatske za 2023. godinu KLASA: 400-06/23-02/03, URBROJ: 50301-05/27-23-2 od 27. srpnja 2023. godine za hitnu sanaciju šteta na stambenim objektima nužnima za život.  Navedenim Rješenjem Sisačko-moslavačkoj županiji odobreno je 252.827,00 eura, te je potom Vlada Republike Hrvatske na sjednici održanoj 21. prosinca 2023. godine donijela Rješenje o odobrenju sredstava na teret Proračunske zalihe Državnog proračuna Republike Hrvatske za 2023. godinu KLASA: 400-06/23-02/04, URBROJ: 50301-05/16-23-2 od 21. prosinca 2023. godine za hitnu sanaciju šteta na stambenim objektima nužnima za život.</w:t>
            </w:r>
            <w:r w:rsidR="00DD6EE0">
              <w:rPr>
                <w:rFonts w:cs="Times New Roman"/>
              </w:rPr>
              <w:t xml:space="preserve"> </w:t>
            </w:r>
            <w:r w:rsidRPr="00C71116">
              <w:rPr>
                <w:rFonts w:cs="Times New Roman"/>
              </w:rPr>
              <w:t>Navedenim Rješenjem Sisačko-moslavačkoj županiji odobreno je dodatnih 1.251.765,00 eura.</w:t>
            </w:r>
          </w:p>
        </w:tc>
      </w:tr>
    </w:tbl>
    <w:tbl>
      <w:tblPr>
        <w:tblStyle w:val="Reetkatablice"/>
        <w:tblW w:w="9634" w:type="dxa"/>
        <w:tblLook w:val="04A0" w:firstRow="1" w:lastRow="0" w:firstColumn="1" w:lastColumn="0" w:noHBand="0" w:noVBand="1"/>
      </w:tblPr>
      <w:tblGrid>
        <w:gridCol w:w="2830"/>
        <w:gridCol w:w="6804"/>
      </w:tblGrid>
      <w:tr w:rsidR="006C7431" w14:paraId="12D05AA7" w14:textId="77777777" w:rsidTr="00F90F44">
        <w:tc>
          <w:tcPr>
            <w:tcW w:w="2830" w:type="dxa"/>
          </w:tcPr>
          <w:p w14:paraId="6AC5B7C6" w14:textId="77777777" w:rsidR="00C42131" w:rsidRDefault="00C42131" w:rsidP="0092762E">
            <w:pPr>
              <w:widowControl/>
              <w:suppressAutoHyphens w:val="0"/>
              <w:spacing w:after="160" w:line="259" w:lineRule="auto"/>
              <w:jc w:val="center"/>
              <w:rPr>
                <w:rFonts w:cs="Times New Roman"/>
                <w:b/>
                <w:bCs/>
              </w:rPr>
            </w:pPr>
          </w:p>
          <w:p w14:paraId="20FCE885" w14:textId="77777777" w:rsidR="00C42131" w:rsidRDefault="00C42131" w:rsidP="0092762E">
            <w:pPr>
              <w:widowControl/>
              <w:suppressAutoHyphens w:val="0"/>
              <w:spacing w:after="160" w:line="259" w:lineRule="auto"/>
              <w:jc w:val="center"/>
              <w:rPr>
                <w:rFonts w:cs="Times New Roman"/>
                <w:b/>
                <w:bCs/>
              </w:rPr>
            </w:pPr>
          </w:p>
          <w:p w14:paraId="03C3028D" w14:textId="77777777" w:rsidR="00C42131" w:rsidRDefault="00C42131" w:rsidP="0092762E">
            <w:pPr>
              <w:widowControl/>
              <w:suppressAutoHyphens w:val="0"/>
              <w:spacing w:after="160" w:line="259" w:lineRule="auto"/>
              <w:jc w:val="center"/>
              <w:rPr>
                <w:rFonts w:cs="Times New Roman"/>
                <w:b/>
                <w:bCs/>
              </w:rPr>
            </w:pPr>
          </w:p>
          <w:p w14:paraId="670D145C" w14:textId="77777777" w:rsidR="00C42131" w:rsidRDefault="00C42131" w:rsidP="0092762E">
            <w:pPr>
              <w:widowControl/>
              <w:suppressAutoHyphens w:val="0"/>
              <w:spacing w:after="160" w:line="259" w:lineRule="auto"/>
              <w:jc w:val="center"/>
              <w:rPr>
                <w:rFonts w:cs="Times New Roman"/>
                <w:b/>
                <w:bCs/>
              </w:rPr>
            </w:pPr>
          </w:p>
          <w:p w14:paraId="7B636B61" w14:textId="6B45925E" w:rsidR="006C7431" w:rsidRPr="00DD6EE0" w:rsidRDefault="006C7431" w:rsidP="00916F07">
            <w:pPr>
              <w:widowControl/>
              <w:suppressAutoHyphens w:val="0"/>
              <w:spacing w:after="160" w:line="259" w:lineRule="auto"/>
              <w:rPr>
                <w:rFonts w:cs="Times New Roman"/>
                <w:b/>
                <w:bCs/>
              </w:rPr>
            </w:pPr>
            <w:r w:rsidRPr="00DD6EE0">
              <w:rPr>
                <w:rFonts w:cs="Times New Roman"/>
                <w:b/>
                <w:bCs/>
              </w:rPr>
              <w:t>OPIS PROGRAMA</w:t>
            </w:r>
          </w:p>
        </w:tc>
        <w:tc>
          <w:tcPr>
            <w:tcW w:w="6804" w:type="dxa"/>
          </w:tcPr>
          <w:p w14:paraId="301B71E2" w14:textId="77777777" w:rsidR="006C7431" w:rsidRPr="00254727" w:rsidRDefault="006C7431" w:rsidP="0092762E">
            <w:pPr>
              <w:widowControl/>
              <w:suppressAutoHyphens w:val="0"/>
              <w:spacing w:after="160" w:line="259" w:lineRule="auto"/>
              <w:jc w:val="both"/>
              <w:rPr>
                <w:rFonts w:cs="Times New Roman"/>
              </w:rPr>
            </w:pPr>
            <w:r w:rsidRPr="00254727">
              <w:rPr>
                <w:rFonts w:cs="Times New Roman"/>
              </w:rPr>
              <w:t>Na temelju podataka iz Registra šteta, a s obzirom da su osigurana sredstva namijenjena sanaciji šteta na stambenim objektima nužnim za život, Odlukom o kriterijima za dodjelu sredstava pomoći za ublažavanje i uklanjanje posljedica prirodnih nepogoda nastalih u srpnju 2023. godine predlaže se da se osiguranih 1.251.765,00 eura rasporedi po sljedećim kriterijima:</w:t>
            </w:r>
          </w:p>
          <w:p w14:paraId="27ECB881" w14:textId="77777777" w:rsidR="006C7431" w:rsidRPr="00254727" w:rsidRDefault="006C7431" w:rsidP="0092762E">
            <w:pPr>
              <w:widowControl/>
              <w:suppressAutoHyphens w:val="0"/>
              <w:spacing w:after="160" w:line="259" w:lineRule="auto"/>
              <w:jc w:val="both"/>
              <w:rPr>
                <w:rFonts w:cs="Times New Roman"/>
              </w:rPr>
            </w:pPr>
            <w:r w:rsidRPr="00254727">
              <w:rPr>
                <w:rFonts w:cs="Times New Roman"/>
              </w:rPr>
              <w:t>*do 49,92%  iznosa prijavljenih šteta na obiteljskim i višestambenim neosiguranim objektima u vlasništvu fizičkih osoba.</w:t>
            </w:r>
          </w:p>
          <w:p w14:paraId="3F6EF8B1" w14:textId="77777777" w:rsidR="006C7431" w:rsidRPr="00254727" w:rsidRDefault="006C7431" w:rsidP="0092762E">
            <w:pPr>
              <w:widowControl/>
              <w:suppressAutoHyphens w:val="0"/>
              <w:spacing w:after="160" w:line="259" w:lineRule="auto"/>
              <w:jc w:val="both"/>
              <w:rPr>
                <w:rFonts w:cs="Times New Roman"/>
              </w:rPr>
            </w:pPr>
            <w:r w:rsidRPr="00254727">
              <w:rPr>
                <w:rFonts w:cs="Times New Roman"/>
              </w:rPr>
              <w:t xml:space="preserve">Ovom Odlukom o raspodjeli sredstava do 49,92% i raspodjelom sredstava do 10,08% na temelju Odluke o kriterijima za dodjelu sredstava pomoći za ublažavanje i otklanjanje posljedica prirodnih nepogoda nastalih u srpnju 2023. godine („Službeni glasnik Sisačko-moslavačke županije“, broj 16/23) osigurat će se sredstva jedinicama </w:t>
            </w:r>
            <w:r w:rsidRPr="00254727">
              <w:rPr>
                <w:rFonts w:cs="Times New Roman"/>
              </w:rPr>
              <w:lastRenderedPageBreak/>
              <w:t>lokalne samouprave do 60% iznosa prijavljenih šteta na obiteljskim i višestambenim neosiguranim objektima u vlasništvu fizičkih osoba.</w:t>
            </w:r>
          </w:p>
          <w:p w14:paraId="1F477140" w14:textId="77777777" w:rsidR="006C7431" w:rsidRDefault="006C7431" w:rsidP="0092762E">
            <w:pPr>
              <w:widowControl/>
              <w:suppressAutoHyphens w:val="0"/>
              <w:spacing w:after="160" w:line="259" w:lineRule="auto"/>
              <w:jc w:val="both"/>
              <w:rPr>
                <w:rFonts w:cs="Times New Roman"/>
              </w:rPr>
            </w:pPr>
            <w:r w:rsidRPr="00254727">
              <w:rPr>
                <w:rFonts w:cs="Times New Roman"/>
              </w:rPr>
              <w:t>Sukladno utvrđenim kriterijima u ovoj Odluci, župan Sisačko-moslavačke županije donio je Odluku o dodjeli sredstava pomoći za ublažavanje i uklanjanje posljedica prirodnih nepogoda nastalih u srpnju 2023. godine, a koje su korisnici jedinice lokalne samouprave, temeljem koje će nadležna tijela jedinica lokalne samouprave odlukama utvrditi raspodjelu sredstava pomoći po oštećenicima.</w:t>
            </w:r>
          </w:p>
        </w:tc>
      </w:tr>
      <w:tr w:rsidR="006C7431" w14:paraId="6696323B" w14:textId="77777777" w:rsidTr="00F90F44">
        <w:tc>
          <w:tcPr>
            <w:tcW w:w="2830" w:type="dxa"/>
          </w:tcPr>
          <w:p w14:paraId="5C0E8317" w14:textId="77777777" w:rsidR="00C42131" w:rsidRDefault="00C42131" w:rsidP="0092762E">
            <w:pPr>
              <w:widowControl/>
              <w:suppressAutoHyphens w:val="0"/>
              <w:spacing w:after="160" w:line="259" w:lineRule="auto"/>
              <w:jc w:val="center"/>
              <w:rPr>
                <w:rFonts w:cs="Times New Roman"/>
                <w:b/>
                <w:bCs/>
              </w:rPr>
            </w:pPr>
          </w:p>
          <w:p w14:paraId="15F0CC03" w14:textId="77777777" w:rsidR="00C42131" w:rsidRDefault="00C42131" w:rsidP="0092762E">
            <w:pPr>
              <w:widowControl/>
              <w:suppressAutoHyphens w:val="0"/>
              <w:spacing w:after="160" w:line="259" w:lineRule="auto"/>
              <w:jc w:val="center"/>
              <w:rPr>
                <w:rFonts w:cs="Times New Roman"/>
                <w:b/>
                <w:bCs/>
              </w:rPr>
            </w:pPr>
          </w:p>
          <w:p w14:paraId="18DD3378" w14:textId="77777777" w:rsidR="00C42131" w:rsidRDefault="00C42131" w:rsidP="0092762E">
            <w:pPr>
              <w:widowControl/>
              <w:suppressAutoHyphens w:val="0"/>
              <w:spacing w:after="160" w:line="259" w:lineRule="auto"/>
              <w:jc w:val="center"/>
              <w:rPr>
                <w:rFonts w:cs="Times New Roman"/>
                <w:b/>
                <w:bCs/>
              </w:rPr>
            </w:pPr>
          </w:p>
          <w:p w14:paraId="5E326732" w14:textId="51CF4D81" w:rsidR="006C7431" w:rsidRPr="00DD6EE0" w:rsidRDefault="006C7431" w:rsidP="00916F07">
            <w:pPr>
              <w:widowControl/>
              <w:suppressAutoHyphens w:val="0"/>
              <w:spacing w:after="160" w:line="259" w:lineRule="auto"/>
              <w:rPr>
                <w:rFonts w:cs="Times New Roman"/>
                <w:b/>
                <w:bCs/>
              </w:rPr>
            </w:pPr>
            <w:r w:rsidRPr="00DD6EE0">
              <w:rPr>
                <w:rFonts w:cs="Times New Roman"/>
                <w:b/>
                <w:bCs/>
              </w:rPr>
              <w:t>OBRAZLOŽENJE PROGRAMA KROZ CILJEVE KOJI ĆE SE OSTVARITI PROVEDBOM PROGRAMA</w:t>
            </w:r>
          </w:p>
        </w:tc>
        <w:tc>
          <w:tcPr>
            <w:tcW w:w="6804" w:type="dxa"/>
          </w:tcPr>
          <w:p w14:paraId="4EADE1A6" w14:textId="17AEA01D" w:rsidR="006C7431" w:rsidRDefault="006C7431" w:rsidP="0092762E">
            <w:pPr>
              <w:widowControl/>
              <w:suppressAutoHyphens w:val="0"/>
              <w:spacing w:line="259" w:lineRule="auto"/>
              <w:jc w:val="both"/>
              <w:rPr>
                <w:rFonts w:cs="Times New Roman"/>
              </w:rPr>
            </w:pPr>
            <w:r w:rsidRPr="00254727">
              <w:rPr>
                <w:rFonts w:cs="Times New Roman"/>
              </w:rPr>
              <w:t>Odlukom o dodjeli sredstava pomoći za ublažavanje i uklanjanje posljedica prirodnih nepogoda nastalih u srpnju 2023. godine utvrđuje se raspodjela sredstava pomoći odobrenih na teret Posebnog dijela Državnog proračuna Republike Hrvatske za 2023. godinu („Narodne novine“, broj 145/22 i 63/23), Razdjel 025 Ministarstvo financija, Glava 02506 Ministarstvo financija – ostali izdaci države, Aktivnost A539019 Proračunska zaliha, skupina 38 Ostali rashodi, do ukupnog iznosa od 1.251.765,00 eura isplaćenog Sisačko-moslavačkoj županiji za hitnu sanaciju štete na stambenim objektima nužnima za život nastale uslijed jakog olujnog nevremena od 19. i 21. srpnja 2023. godine, a sukladno kriterijima utvrđenima u Odluci o kriterijima za dodjelu sredstava pomoći za ublažavanje i uklanjanje posljedica prirodnih nepogoda nastalih u srpnju 2023. godine („Službeni glasnik Sisačko-moslavačke županije“</w:t>
            </w:r>
            <w:r w:rsidR="00C42131">
              <w:rPr>
                <w:rFonts w:cs="Times New Roman"/>
              </w:rPr>
              <w:t xml:space="preserve">, broj </w:t>
            </w:r>
            <w:r w:rsidRPr="00254727">
              <w:rPr>
                <w:rFonts w:cs="Times New Roman"/>
              </w:rPr>
              <w:t>3/24). Nakon ove Odluke izravno na račune korisnika doznačeni su slijedeći iznosi koji služe za pokriće 49,92% prijavljenih šteta na njihovom području na obiteljskim i višestambenim neosiguranim objekt</w:t>
            </w:r>
            <w:r>
              <w:rPr>
                <w:rFonts w:cs="Times New Roman"/>
              </w:rPr>
              <w:t>ima u vlasništvu fizičkih osoba:</w:t>
            </w:r>
          </w:p>
          <w:p w14:paraId="7FB67A23" w14:textId="77777777" w:rsidR="006C7431" w:rsidRDefault="006C7431" w:rsidP="0092762E">
            <w:pPr>
              <w:widowControl/>
              <w:suppressAutoHyphens w:val="0"/>
              <w:spacing w:line="259" w:lineRule="auto"/>
              <w:jc w:val="both"/>
              <w:rPr>
                <w:rFonts w:cs="Times New Roman"/>
              </w:rPr>
            </w:pPr>
            <w:r>
              <w:rPr>
                <w:rFonts w:cs="Times New Roman"/>
              </w:rPr>
              <w:t>Općina Jasenovac – 2.468,04 €</w:t>
            </w:r>
          </w:p>
          <w:p w14:paraId="167892F1" w14:textId="77777777" w:rsidR="006C7431" w:rsidRPr="00254727" w:rsidRDefault="006C7431" w:rsidP="0092762E">
            <w:pPr>
              <w:widowControl/>
              <w:suppressAutoHyphens w:val="0"/>
              <w:spacing w:line="259" w:lineRule="auto"/>
              <w:jc w:val="both"/>
              <w:rPr>
                <w:rFonts w:cs="Times New Roman"/>
              </w:rPr>
            </w:pPr>
            <w:r w:rsidRPr="00254727">
              <w:rPr>
                <w:rFonts w:cs="Times New Roman"/>
              </w:rPr>
              <w:t>Općina Lipovljani – 122.805,60 €</w:t>
            </w:r>
          </w:p>
          <w:p w14:paraId="2AA9F5B4" w14:textId="77777777" w:rsidR="006C7431" w:rsidRPr="00254727" w:rsidRDefault="006C7431" w:rsidP="0092762E">
            <w:pPr>
              <w:widowControl/>
              <w:suppressAutoHyphens w:val="0"/>
              <w:spacing w:line="259" w:lineRule="auto"/>
              <w:jc w:val="both"/>
              <w:rPr>
                <w:rFonts w:cs="Times New Roman"/>
              </w:rPr>
            </w:pPr>
            <w:r w:rsidRPr="00254727">
              <w:rPr>
                <w:rFonts w:cs="Times New Roman"/>
              </w:rPr>
              <w:t>Općina Sunja – 1.372,80 €</w:t>
            </w:r>
          </w:p>
          <w:p w14:paraId="5543BF2C" w14:textId="77777777" w:rsidR="006C7431" w:rsidRPr="00254727" w:rsidRDefault="006C7431" w:rsidP="0092762E">
            <w:pPr>
              <w:widowControl/>
              <w:suppressAutoHyphens w:val="0"/>
              <w:spacing w:line="259" w:lineRule="auto"/>
              <w:jc w:val="both"/>
              <w:rPr>
                <w:rFonts w:cs="Times New Roman"/>
              </w:rPr>
            </w:pPr>
            <w:r w:rsidRPr="00254727">
              <w:rPr>
                <w:rFonts w:cs="Times New Roman"/>
              </w:rPr>
              <w:t>Općina Velika Ludina – 7.966,06 €</w:t>
            </w:r>
          </w:p>
          <w:p w14:paraId="2309F173" w14:textId="77777777" w:rsidR="006C7431" w:rsidRPr="00254727" w:rsidRDefault="006C7431" w:rsidP="0092762E">
            <w:pPr>
              <w:widowControl/>
              <w:suppressAutoHyphens w:val="0"/>
              <w:spacing w:line="259" w:lineRule="auto"/>
              <w:jc w:val="both"/>
              <w:rPr>
                <w:rFonts w:cs="Times New Roman"/>
              </w:rPr>
            </w:pPr>
            <w:r w:rsidRPr="00254727">
              <w:rPr>
                <w:rFonts w:cs="Times New Roman"/>
              </w:rPr>
              <w:t>Grad Kutina – 672.580,81 €</w:t>
            </w:r>
          </w:p>
          <w:p w14:paraId="4F8082EC" w14:textId="77777777" w:rsidR="006C7431" w:rsidRPr="00254727" w:rsidRDefault="006C7431" w:rsidP="0092762E">
            <w:pPr>
              <w:widowControl/>
              <w:suppressAutoHyphens w:val="0"/>
              <w:spacing w:line="259" w:lineRule="auto"/>
              <w:jc w:val="both"/>
              <w:rPr>
                <w:rFonts w:cs="Times New Roman"/>
              </w:rPr>
            </w:pPr>
            <w:r w:rsidRPr="00254727">
              <w:rPr>
                <w:rFonts w:cs="Times New Roman"/>
              </w:rPr>
              <w:t>Grad Novska – 120.132,48 €</w:t>
            </w:r>
          </w:p>
          <w:p w14:paraId="102B6FC7" w14:textId="77777777" w:rsidR="006C7431" w:rsidRPr="00254727" w:rsidRDefault="006C7431" w:rsidP="0092762E">
            <w:pPr>
              <w:widowControl/>
              <w:suppressAutoHyphens w:val="0"/>
              <w:spacing w:line="259" w:lineRule="auto"/>
              <w:jc w:val="both"/>
              <w:rPr>
                <w:rFonts w:cs="Times New Roman"/>
              </w:rPr>
            </w:pPr>
            <w:r w:rsidRPr="00254727">
              <w:rPr>
                <w:rFonts w:cs="Times New Roman"/>
              </w:rPr>
              <w:t>Grad Popovača – 300.238,85 €</w:t>
            </w:r>
          </w:p>
          <w:p w14:paraId="6D6BE92D" w14:textId="77777777" w:rsidR="006C7431" w:rsidRPr="00254727" w:rsidRDefault="006C7431" w:rsidP="0092762E">
            <w:pPr>
              <w:widowControl/>
              <w:suppressAutoHyphens w:val="0"/>
              <w:spacing w:line="259" w:lineRule="auto"/>
              <w:jc w:val="both"/>
              <w:rPr>
                <w:rFonts w:cs="Times New Roman"/>
              </w:rPr>
            </w:pPr>
            <w:r w:rsidRPr="00254727">
              <w:rPr>
                <w:rFonts w:cs="Times New Roman"/>
              </w:rPr>
              <w:t>Grad Sisak – 24.199,53 €</w:t>
            </w:r>
          </w:p>
          <w:p w14:paraId="5C074466" w14:textId="01D01266" w:rsidR="00DD6EE0" w:rsidRDefault="006C7431" w:rsidP="00916F07">
            <w:pPr>
              <w:widowControl/>
              <w:suppressAutoHyphens w:val="0"/>
              <w:spacing w:line="259" w:lineRule="auto"/>
              <w:jc w:val="both"/>
              <w:rPr>
                <w:rFonts w:cs="Times New Roman"/>
              </w:rPr>
            </w:pPr>
            <w:r w:rsidRPr="00254727">
              <w:rPr>
                <w:rFonts w:cs="Times New Roman"/>
              </w:rPr>
              <w:t>UKUPNO = 1.251.764,17 €</w:t>
            </w:r>
          </w:p>
          <w:p w14:paraId="734CDBB9" w14:textId="29D4993B" w:rsidR="006C7431" w:rsidRDefault="006C7431" w:rsidP="0092762E">
            <w:pPr>
              <w:widowControl/>
              <w:suppressAutoHyphens w:val="0"/>
              <w:spacing w:after="160" w:line="259" w:lineRule="auto"/>
              <w:jc w:val="both"/>
              <w:rPr>
                <w:rFonts w:cs="Times New Roman"/>
              </w:rPr>
            </w:pPr>
            <w:r>
              <w:rPr>
                <w:rFonts w:cs="Times New Roman"/>
              </w:rPr>
              <w:t xml:space="preserve">Iznos </w:t>
            </w:r>
            <w:r w:rsidRPr="00254727">
              <w:rPr>
                <w:rFonts w:cs="Times New Roman"/>
              </w:rPr>
              <w:t>9.597,12 €</w:t>
            </w:r>
            <w:r>
              <w:rPr>
                <w:rFonts w:cs="Times New Roman"/>
              </w:rPr>
              <w:t xml:space="preserve"> odnosi se na povrat sredstava u proračun RH iz razloga povrata sredstava građana zbog nezadovoljstva odobrenog im iznosa.</w:t>
            </w:r>
          </w:p>
        </w:tc>
      </w:tr>
    </w:tbl>
    <w:p w14:paraId="4D017A5F" w14:textId="77777777" w:rsidR="00A41ED8" w:rsidRPr="00DD6EE0" w:rsidRDefault="00A41ED8" w:rsidP="006C7431">
      <w:pPr>
        <w:widowControl/>
        <w:suppressAutoHyphens w:val="0"/>
        <w:spacing w:after="160" w:line="259" w:lineRule="auto"/>
        <w:rPr>
          <w:rFonts w:cs="Times New Roman"/>
          <w:b/>
          <w:bCs/>
        </w:rPr>
      </w:pPr>
    </w:p>
    <w:p w14:paraId="6290002F" w14:textId="6713E511" w:rsidR="006C7431" w:rsidRPr="00DD6EE0" w:rsidRDefault="006C7431" w:rsidP="00DD6EE0">
      <w:pPr>
        <w:jc w:val="center"/>
        <w:rPr>
          <w:b/>
          <w:bCs/>
        </w:rPr>
      </w:pPr>
    </w:p>
    <w:tbl>
      <w:tblPr>
        <w:tblW w:w="1003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7725"/>
      </w:tblGrid>
      <w:tr w:rsidR="00F90F44" w:rsidRPr="00D33070" w14:paraId="6BF30F58" w14:textId="77777777" w:rsidTr="00B068BA">
        <w:tc>
          <w:tcPr>
            <w:tcW w:w="10031" w:type="dxa"/>
            <w:gridSpan w:val="2"/>
            <w:shd w:val="clear" w:color="auto" w:fill="E7E6E6" w:themeFill="background2"/>
          </w:tcPr>
          <w:p w14:paraId="7E4905FE" w14:textId="77777777" w:rsidR="00F90F44" w:rsidRPr="00F90F44" w:rsidRDefault="00F90F44" w:rsidP="007910BE">
            <w:pPr>
              <w:keepNext/>
              <w:widowControl/>
              <w:suppressAutoHyphens w:val="0"/>
              <w:rPr>
                <w:rFonts w:eastAsia="Times New Roman" w:cs="Times New Roman"/>
                <w:b/>
                <w:bCs/>
                <w:lang w:eastAsia="ar-SA" w:bidi="ar-SA"/>
              </w:rPr>
            </w:pPr>
            <w:r w:rsidRPr="00F90F44">
              <w:rPr>
                <w:rFonts w:eastAsia="Times New Roman" w:cs="Times New Roman"/>
                <w:b/>
                <w:bCs/>
                <w:lang w:eastAsia="ar-SA" w:bidi="ar-SA"/>
              </w:rPr>
              <w:lastRenderedPageBreak/>
              <w:t xml:space="preserve"> </w:t>
            </w:r>
          </w:p>
          <w:p w14:paraId="0628C840" w14:textId="75FDC988" w:rsidR="00F90F44" w:rsidRPr="00F90F44" w:rsidRDefault="00F90F44" w:rsidP="00F90F44">
            <w:pPr>
              <w:jc w:val="center"/>
              <w:rPr>
                <w:rFonts w:cs="Times New Roman"/>
                <w:b/>
              </w:rPr>
            </w:pPr>
            <w:r w:rsidRPr="00F90F44">
              <w:rPr>
                <w:rFonts w:cs="Times New Roman"/>
                <w:b/>
              </w:rPr>
              <w:t>ODSJEK ZA RURALNI RAZVOJ I TURIZAM</w:t>
            </w:r>
          </w:p>
          <w:p w14:paraId="6596F99E" w14:textId="07EA1FCB" w:rsidR="00F90F44" w:rsidRPr="00F90F44" w:rsidRDefault="00F90F44" w:rsidP="007910BE">
            <w:pPr>
              <w:rPr>
                <w:rFonts w:cs="Times New Roman"/>
                <w:b/>
              </w:rPr>
            </w:pPr>
            <w:r w:rsidRPr="00F90F44">
              <w:rPr>
                <w:rFonts w:cs="Times New Roman"/>
                <w:b/>
              </w:rPr>
              <w:t xml:space="preserve"> </w:t>
            </w:r>
          </w:p>
        </w:tc>
      </w:tr>
      <w:tr w:rsidR="00F90F44" w:rsidRPr="00D33070" w14:paraId="551899B3" w14:textId="77777777" w:rsidTr="0038551F">
        <w:tc>
          <w:tcPr>
            <w:tcW w:w="2306" w:type="dxa"/>
            <w:shd w:val="clear" w:color="auto" w:fill="E7E6E6" w:themeFill="background2"/>
          </w:tcPr>
          <w:p w14:paraId="213021BF" w14:textId="28C8CEAE" w:rsidR="00F90F44" w:rsidRPr="00F66E1C" w:rsidRDefault="00F90F44" w:rsidP="007910BE">
            <w:pPr>
              <w:keepNext/>
              <w:widowControl/>
              <w:suppressAutoHyphens w:val="0"/>
              <w:rPr>
                <w:rFonts w:eastAsia="Times New Roman" w:cs="Times New Roman"/>
                <w:b/>
                <w:bCs/>
                <w:lang w:eastAsia="ar-SA" w:bidi="ar-SA"/>
              </w:rPr>
            </w:pPr>
            <w:r w:rsidRPr="00F66E1C">
              <w:rPr>
                <w:rFonts w:eastAsia="Times New Roman" w:cs="Times New Roman"/>
                <w:b/>
                <w:bCs/>
                <w:lang w:eastAsia="ar-SA" w:bidi="ar-SA"/>
              </w:rPr>
              <w:t>NAZIV PROGRAMA</w:t>
            </w:r>
          </w:p>
        </w:tc>
        <w:tc>
          <w:tcPr>
            <w:tcW w:w="7725" w:type="dxa"/>
            <w:shd w:val="clear" w:color="auto" w:fill="E7E6E6" w:themeFill="background2"/>
          </w:tcPr>
          <w:p w14:paraId="4C9A43DE" w14:textId="77777777" w:rsidR="00F90F44" w:rsidRPr="00F66E1C" w:rsidRDefault="00F90F44" w:rsidP="00F90F44">
            <w:pPr>
              <w:jc w:val="center"/>
              <w:rPr>
                <w:rFonts w:cs="Times New Roman"/>
                <w:b/>
              </w:rPr>
            </w:pPr>
            <w:r w:rsidRPr="00F66E1C">
              <w:rPr>
                <w:rFonts w:cs="Times New Roman"/>
                <w:b/>
              </w:rPr>
              <w:t>Program 1002 Razvoj lovstva</w:t>
            </w:r>
          </w:p>
          <w:p w14:paraId="4E8B67C4" w14:textId="02904FCC" w:rsidR="00F90F44" w:rsidRPr="00F66E1C" w:rsidRDefault="00F90F44" w:rsidP="00F90F44">
            <w:pPr>
              <w:jc w:val="center"/>
              <w:rPr>
                <w:rFonts w:cs="Times New Roman"/>
                <w:b/>
              </w:rPr>
            </w:pPr>
            <w:r w:rsidRPr="00F66E1C">
              <w:rPr>
                <w:rFonts w:cs="Times New Roman"/>
                <w:b/>
              </w:rPr>
              <w:t>115</w:t>
            </w:r>
            <w:r>
              <w:rPr>
                <w:rFonts w:cs="Times New Roman"/>
                <w:b/>
              </w:rPr>
              <w:t>.</w:t>
            </w:r>
            <w:r w:rsidRPr="00F66E1C">
              <w:rPr>
                <w:rFonts w:cs="Times New Roman"/>
                <w:b/>
              </w:rPr>
              <w:t>438,92 €</w:t>
            </w:r>
          </w:p>
        </w:tc>
      </w:tr>
      <w:tr w:rsidR="007070D2" w:rsidRPr="00F468FE" w14:paraId="070E5953" w14:textId="77777777" w:rsidTr="00063D4D">
        <w:tc>
          <w:tcPr>
            <w:tcW w:w="2306" w:type="dxa"/>
            <w:shd w:val="clear" w:color="auto" w:fill="auto"/>
          </w:tcPr>
          <w:p w14:paraId="2D173A59" w14:textId="77777777" w:rsidR="00F66E1C" w:rsidRDefault="00F66E1C" w:rsidP="007910BE">
            <w:pPr>
              <w:keepNext/>
              <w:widowControl/>
              <w:suppressAutoHyphens w:val="0"/>
              <w:rPr>
                <w:rFonts w:eastAsia="Times New Roman" w:cs="Times New Roman"/>
                <w:b/>
                <w:bCs/>
                <w:lang w:eastAsia="ar-SA" w:bidi="ar-SA"/>
              </w:rPr>
            </w:pPr>
          </w:p>
          <w:p w14:paraId="3245E134" w14:textId="77777777" w:rsidR="00F63BEA" w:rsidRDefault="00F63BEA" w:rsidP="007910BE">
            <w:pPr>
              <w:keepNext/>
              <w:widowControl/>
              <w:suppressAutoHyphens w:val="0"/>
              <w:rPr>
                <w:rFonts w:eastAsia="Times New Roman" w:cs="Times New Roman"/>
                <w:b/>
                <w:bCs/>
                <w:lang w:eastAsia="ar-SA" w:bidi="ar-SA"/>
              </w:rPr>
            </w:pPr>
          </w:p>
          <w:p w14:paraId="6FA2241F" w14:textId="77777777" w:rsidR="00F63BEA" w:rsidRDefault="00F63BEA" w:rsidP="007910BE">
            <w:pPr>
              <w:keepNext/>
              <w:widowControl/>
              <w:suppressAutoHyphens w:val="0"/>
              <w:rPr>
                <w:rFonts w:eastAsia="Times New Roman" w:cs="Times New Roman"/>
                <w:b/>
                <w:bCs/>
                <w:lang w:eastAsia="ar-SA" w:bidi="ar-SA"/>
              </w:rPr>
            </w:pPr>
          </w:p>
          <w:p w14:paraId="4535A3FF" w14:textId="77777777" w:rsidR="00F63BEA" w:rsidRDefault="00F63BEA" w:rsidP="007910BE">
            <w:pPr>
              <w:keepNext/>
              <w:widowControl/>
              <w:suppressAutoHyphens w:val="0"/>
              <w:rPr>
                <w:rFonts w:eastAsia="Times New Roman" w:cs="Times New Roman"/>
                <w:b/>
                <w:bCs/>
                <w:lang w:eastAsia="ar-SA" w:bidi="ar-SA"/>
              </w:rPr>
            </w:pPr>
          </w:p>
          <w:p w14:paraId="1D85D03F" w14:textId="77777777" w:rsidR="00F63BEA" w:rsidRDefault="00F63BEA" w:rsidP="007910BE">
            <w:pPr>
              <w:keepNext/>
              <w:widowControl/>
              <w:suppressAutoHyphens w:val="0"/>
              <w:rPr>
                <w:rFonts w:eastAsia="Times New Roman" w:cs="Times New Roman"/>
                <w:b/>
                <w:bCs/>
                <w:lang w:eastAsia="ar-SA" w:bidi="ar-SA"/>
              </w:rPr>
            </w:pPr>
          </w:p>
          <w:p w14:paraId="6609AF57" w14:textId="77777777" w:rsidR="00F63BEA" w:rsidRDefault="00F63BEA" w:rsidP="007910BE">
            <w:pPr>
              <w:keepNext/>
              <w:widowControl/>
              <w:suppressAutoHyphens w:val="0"/>
              <w:rPr>
                <w:rFonts w:eastAsia="Times New Roman" w:cs="Times New Roman"/>
                <w:b/>
                <w:bCs/>
                <w:lang w:eastAsia="ar-SA" w:bidi="ar-SA"/>
              </w:rPr>
            </w:pPr>
          </w:p>
          <w:p w14:paraId="367C1BF7" w14:textId="3192C12D" w:rsidR="007070D2" w:rsidRPr="00F66E1C" w:rsidRDefault="007070D2" w:rsidP="007910BE">
            <w:pPr>
              <w:keepNext/>
              <w:widowControl/>
              <w:suppressAutoHyphens w:val="0"/>
              <w:rPr>
                <w:rFonts w:eastAsia="Times New Roman" w:cs="Times New Roman"/>
                <w:b/>
                <w:bCs/>
                <w:lang w:eastAsia="ar-SA" w:bidi="ar-SA"/>
              </w:rPr>
            </w:pPr>
            <w:r w:rsidRPr="00F66E1C">
              <w:rPr>
                <w:rFonts w:eastAsia="Times New Roman" w:cs="Times New Roman"/>
                <w:b/>
                <w:bCs/>
                <w:lang w:eastAsia="ar-SA" w:bidi="ar-SA"/>
              </w:rPr>
              <w:t>CILJ PROGRAMA</w:t>
            </w:r>
          </w:p>
        </w:tc>
        <w:tc>
          <w:tcPr>
            <w:tcW w:w="7725" w:type="dxa"/>
            <w:shd w:val="clear" w:color="auto" w:fill="auto"/>
          </w:tcPr>
          <w:p w14:paraId="6BCDB87B" w14:textId="77777777" w:rsidR="007070D2" w:rsidRPr="00F66E1C" w:rsidRDefault="00820047" w:rsidP="00852B7B">
            <w:pPr>
              <w:jc w:val="both"/>
              <w:rPr>
                <w:rFonts w:cs="Times New Roman"/>
              </w:rPr>
            </w:pPr>
            <w:r w:rsidRPr="00F66E1C">
              <w:rPr>
                <w:rFonts w:cs="Times New Roman"/>
              </w:rPr>
              <w:t>Ovim Programom potiče se dobro gospodarenje lovištima i razvoj lovstva na području Sisačko-moslavačke županije, na čijem prostoru je uspostavljeno ukupno 28 državnih i 38 zajedničkih lovišta.</w:t>
            </w:r>
          </w:p>
          <w:p w14:paraId="213EF373" w14:textId="681F2368" w:rsidR="007070D2" w:rsidRPr="00F66E1C" w:rsidRDefault="00820047" w:rsidP="00852B7B">
            <w:pPr>
              <w:jc w:val="both"/>
              <w:rPr>
                <w:rFonts w:cs="Times New Roman"/>
              </w:rPr>
            </w:pPr>
            <w:r w:rsidRPr="00F66E1C">
              <w:rPr>
                <w:rFonts w:cs="Times New Roman"/>
              </w:rPr>
              <w:t xml:space="preserve">Cilj ovog Programa je unapređenje cjelokupnog stanja u lovištima, kako na planu biološke i ekološke ravnoteže prirodnog staništa i matičnog fonda autohtone divljači i ostalih životinjskih vrsta, lovnogospodarskih </w:t>
            </w:r>
            <w:r w:rsidR="008E6B1B" w:rsidRPr="00F66E1C">
              <w:rPr>
                <w:rFonts w:cs="Times New Roman"/>
              </w:rPr>
              <w:t>i lovnotehničkih objekata, mjera za sprečavanje širenja zaraznih bolesti, razvoj</w:t>
            </w:r>
            <w:r w:rsidR="000D686F" w:rsidRPr="00F66E1C">
              <w:rPr>
                <w:rFonts w:cs="Times New Roman"/>
              </w:rPr>
              <w:t>a</w:t>
            </w:r>
            <w:r w:rsidR="008E6B1B" w:rsidRPr="00F66E1C">
              <w:rPr>
                <w:rFonts w:cs="Times New Roman"/>
              </w:rPr>
              <w:t xml:space="preserve"> lovnog turizma, propisanog skladištenja i prometa divljači, tako i na planu nabave potrebnih sredstava i poduzimanje svih mjera zaštite od šteta koje divljač prouzroči u lovištima.</w:t>
            </w:r>
          </w:p>
        </w:tc>
      </w:tr>
      <w:tr w:rsidR="00063D4D" w:rsidRPr="00F468FE" w14:paraId="252CB2A0" w14:textId="77777777" w:rsidTr="00063D4D">
        <w:tc>
          <w:tcPr>
            <w:tcW w:w="2306" w:type="dxa"/>
            <w:shd w:val="clear" w:color="auto" w:fill="auto"/>
          </w:tcPr>
          <w:p w14:paraId="5DB2A7C3" w14:textId="77777777" w:rsidR="00063D4D" w:rsidRDefault="00063D4D" w:rsidP="007910BE">
            <w:pPr>
              <w:keepNext/>
              <w:widowControl/>
              <w:suppressAutoHyphens w:val="0"/>
              <w:rPr>
                <w:rFonts w:eastAsia="Times New Roman" w:cs="Times New Roman"/>
                <w:b/>
                <w:bCs/>
                <w:lang w:eastAsia="ar-SA" w:bidi="ar-SA"/>
              </w:rPr>
            </w:pPr>
          </w:p>
          <w:p w14:paraId="344C3635" w14:textId="0AEE28E4" w:rsidR="00063D4D" w:rsidRDefault="00063D4D" w:rsidP="007910BE">
            <w:pPr>
              <w:keepNext/>
              <w:widowControl/>
              <w:suppressAutoHyphens w:val="0"/>
              <w:rPr>
                <w:rFonts w:eastAsia="Times New Roman" w:cs="Times New Roman"/>
                <w:b/>
                <w:bCs/>
                <w:lang w:eastAsia="ar-SA" w:bidi="ar-SA"/>
              </w:rPr>
            </w:pPr>
            <w:r>
              <w:rPr>
                <w:rFonts w:eastAsia="Times New Roman" w:cs="Times New Roman"/>
                <w:b/>
                <w:bCs/>
                <w:lang w:eastAsia="ar-SA" w:bidi="ar-SA"/>
              </w:rPr>
              <w:t>POKAZATELJI USPJEŠNOSTI PROGRAMA</w:t>
            </w:r>
          </w:p>
        </w:tc>
        <w:tc>
          <w:tcPr>
            <w:tcW w:w="7725" w:type="dxa"/>
            <w:shd w:val="clear" w:color="auto" w:fill="auto"/>
          </w:tcPr>
          <w:p w14:paraId="6AC86738" w14:textId="0D9E3F46" w:rsidR="00063D4D" w:rsidRPr="00F66E1C" w:rsidRDefault="00063D4D" w:rsidP="00852B7B">
            <w:pPr>
              <w:jc w:val="both"/>
              <w:rPr>
                <w:rFonts w:cs="Times New Roman"/>
              </w:rPr>
            </w:pPr>
            <w:r w:rsidRPr="00F66E1C">
              <w:rPr>
                <w:rFonts w:cs="Times New Roman"/>
              </w:rPr>
              <w:t>Pokazatelji uspješnosti provedbe Programa utvrđivat će se kroz indikatore broja korisnika bespovratnih potpora namijenjenih za provedbu Aktivnosti iz ovog Programa, a koja će Sisačko-moslavačka županija dodjeljivati putem provedenog Javnog poziva, kao i broja vlasnika zemljišta bez prava lova kojima će biti isplaćene naknade.</w:t>
            </w:r>
          </w:p>
        </w:tc>
      </w:tr>
      <w:tr w:rsidR="00214081" w:rsidRPr="00156733" w14:paraId="68C0B610" w14:textId="77777777" w:rsidTr="00063D4D">
        <w:trPr>
          <w:trHeight w:val="5086"/>
        </w:trPr>
        <w:tc>
          <w:tcPr>
            <w:tcW w:w="2306" w:type="dxa"/>
            <w:shd w:val="clear" w:color="auto" w:fill="auto"/>
          </w:tcPr>
          <w:p w14:paraId="4C8570C3" w14:textId="77777777" w:rsidR="00214081" w:rsidRPr="00F66E1C" w:rsidRDefault="00214081" w:rsidP="007910BE">
            <w:pPr>
              <w:keepNext/>
              <w:rPr>
                <w:rFonts w:eastAsia="Times New Roman" w:cs="Times New Roman"/>
                <w:b/>
                <w:bCs/>
                <w:lang w:eastAsia="ar-SA" w:bidi="ar-SA"/>
              </w:rPr>
            </w:pPr>
          </w:p>
          <w:p w14:paraId="1926DE22" w14:textId="77777777" w:rsidR="006929E4" w:rsidRDefault="006929E4" w:rsidP="007910BE">
            <w:pPr>
              <w:keepNext/>
              <w:rPr>
                <w:rFonts w:eastAsia="Times New Roman" w:cs="Times New Roman"/>
                <w:b/>
                <w:bCs/>
                <w:lang w:eastAsia="ar-SA" w:bidi="ar-SA"/>
              </w:rPr>
            </w:pPr>
          </w:p>
          <w:p w14:paraId="2A7FC90C" w14:textId="77777777" w:rsidR="006929E4" w:rsidRDefault="006929E4" w:rsidP="007910BE">
            <w:pPr>
              <w:keepNext/>
              <w:rPr>
                <w:rFonts w:eastAsia="Times New Roman" w:cs="Times New Roman"/>
                <w:b/>
                <w:bCs/>
                <w:lang w:eastAsia="ar-SA" w:bidi="ar-SA"/>
              </w:rPr>
            </w:pPr>
          </w:p>
          <w:p w14:paraId="2045AE6F" w14:textId="03248144" w:rsidR="00063D4D" w:rsidRDefault="00214081" w:rsidP="007910BE">
            <w:pPr>
              <w:keepNext/>
              <w:rPr>
                <w:rFonts w:eastAsia="Times New Roman" w:cs="Times New Roman"/>
                <w:b/>
                <w:bCs/>
                <w:lang w:eastAsia="ar-SA" w:bidi="ar-SA"/>
              </w:rPr>
            </w:pPr>
            <w:r w:rsidRPr="00F66E1C">
              <w:rPr>
                <w:rFonts w:eastAsia="Times New Roman" w:cs="Times New Roman"/>
                <w:b/>
                <w:bCs/>
                <w:lang w:eastAsia="ar-SA" w:bidi="ar-SA"/>
              </w:rPr>
              <w:t xml:space="preserve">OPIS </w:t>
            </w:r>
          </w:p>
          <w:p w14:paraId="3643B7BE" w14:textId="76D68F55" w:rsidR="00214081" w:rsidRPr="00F66E1C" w:rsidRDefault="00214081" w:rsidP="007910BE">
            <w:pPr>
              <w:keepNext/>
              <w:rPr>
                <w:rFonts w:eastAsia="Times New Roman" w:cs="Times New Roman"/>
                <w:b/>
                <w:bCs/>
                <w:lang w:eastAsia="ar-SA" w:bidi="ar-SA"/>
              </w:rPr>
            </w:pPr>
            <w:r w:rsidRPr="00F66E1C">
              <w:rPr>
                <w:rFonts w:eastAsia="Times New Roman" w:cs="Times New Roman"/>
                <w:b/>
                <w:bCs/>
                <w:lang w:eastAsia="ar-SA" w:bidi="ar-SA"/>
              </w:rPr>
              <w:t>PROGRAMA</w:t>
            </w:r>
          </w:p>
        </w:tc>
        <w:tc>
          <w:tcPr>
            <w:tcW w:w="7725" w:type="dxa"/>
            <w:shd w:val="clear" w:color="auto" w:fill="auto"/>
          </w:tcPr>
          <w:p w14:paraId="1300CFC1" w14:textId="4E28D89C" w:rsidR="00214081" w:rsidRDefault="00214081" w:rsidP="00852B7B">
            <w:pPr>
              <w:jc w:val="both"/>
              <w:rPr>
                <w:rFonts w:cs="Times New Roman"/>
              </w:rPr>
            </w:pPr>
            <w:r w:rsidRPr="00F66E1C">
              <w:rPr>
                <w:rFonts w:cs="Times New Roman"/>
              </w:rPr>
              <w:t>Provedba ovog Programa temeljit će se na odredbama Zakona o lovstvu (</w:t>
            </w:r>
            <w:r w:rsidR="00F66E1C">
              <w:rPr>
                <w:rFonts w:cs="Times New Roman"/>
              </w:rPr>
              <w:t>„</w:t>
            </w:r>
            <w:r w:rsidRPr="00F66E1C">
              <w:rPr>
                <w:rFonts w:cs="Times New Roman"/>
              </w:rPr>
              <w:t>N</w:t>
            </w:r>
            <w:r w:rsidR="00F66E1C">
              <w:rPr>
                <w:rFonts w:cs="Times New Roman"/>
              </w:rPr>
              <w:t>arodne novine“, broj</w:t>
            </w:r>
            <w:r w:rsidRPr="00F66E1C">
              <w:rPr>
                <w:rFonts w:cs="Times New Roman"/>
              </w:rPr>
              <w:t xml:space="preserve"> 99/18, 32/19</w:t>
            </w:r>
            <w:r w:rsidR="009A6715">
              <w:rPr>
                <w:rFonts w:cs="Times New Roman"/>
              </w:rPr>
              <w:t xml:space="preserve"> i </w:t>
            </w:r>
            <w:r w:rsidRPr="00F66E1C">
              <w:rPr>
                <w:rFonts w:cs="Times New Roman"/>
              </w:rPr>
              <w:t>32/20)</w:t>
            </w:r>
            <w:r w:rsidR="00747354" w:rsidRPr="00F66E1C">
              <w:rPr>
                <w:rFonts w:cs="Times New Roman"/>
              </w:rPr>
              <w:t xml:space="preserve"> i Planu razvoja Sisačko-moslavačke županije</w:t>
            </w:r>
            <w:r w:rsidR="006F00BE" w:rsidRPr="00F66E1C">
              <w:rPr>
                <w:rFonts w:cs="Times New Roman"/>
              </w:rPr>
              <w:t xml:space="preserve"> za razdoblje do 2027. godine</w:t>
            </w:r>
            <w:r w:rsidR="00747354" w:rsidRPr="00F66E1C">
              <w:rPr>
                <w:rFonts w:cs="Times New Roman"/>
              </w:rPr>
              <w:t xml:space="preserve"> („Službeni glasnik Sisačko-moslavačke županije“</w:t>
            </w:r>
            <w:r w:rsidR="009A6715">
              <w:rPr>
                <w:rFonts w:cs="Times New Roman"/>
              </w:rPr>
              <w:t xml:space="preserve">, broj </w:t>
            </w:r>
            <w:r w:rsidR="00747354" w:rsidRPr="00F66E1C">
              <w:rPr>
                <w:rFonts w:cs="Times New Roman"/>
              </w:rPr>
              <w:t>4/23)</w:t>
            </w:r>
            <w:r w:rsidR="00F66E1C">
              <w:rPr>
                <w:rFonts w:cs="Times New Roman"/>
              </w:rPr>
              <w:t>.</w:t>
            </w:r>
          </w:p>
          <w:p w14:paraId="212ED4B0" w14:textId="0C129587" w:rsidR="00214081" w:rsidRPr="00F66E1C" w:rsidRDefault="00214081" w:rsidP="00852B7B">
            <w:pPr>
              <w:jc w:val="both"/>
              <w:rPr>
                <w:rFonts w:cs="Times New Roman"/>
              </w:rPr>
            </w:pPr>
            <w:r w:rsidRPr="00F66E1C">
              <w:rPr>
                <w:rFonts w:cs="Times New Roman"/>
              </w:rPr>
              <w:t>Proračunska sredstva Sisačko-moslavačke županije za provedbu ovog Programa prihodovat</w:t>
            </w:r>
            <w:r w:rsidR="00893300" w:rsidRPr="00F66E1C">
              <w:rPr>
                <w:rFonts w:cs="Times New Roman"/>
              </w:rPr>
              <w:t>i</w:t>
            </w:r>
            <w:r w:rsidRPr="00F66E1C">
              <w:rPr>
                <w:rFonts w:cs="Times New Roman"/>
              </w:rPr>
              <w:t xml:space="preserve"> će se kroz uplaćene lovozakupnine</w:t>
            </w:r>
            <w:r w:rsidR="00D7345D" w:rsidRPr="00F66E1C">
              <w:rPr>
                <w:rFonts w:cs="Times New Roman"/>
              </w:rPr>
              <w:t>,</w:t>
            </w:r>
            <w:r w:rsidRPr="00F66E1C">
              <w:rPr>
                <w:rFonts w:cs="Times New Roman"/>
              </w:rPr>
              <w:t xml:space="preserve"> te će se kao takva i namjenski utrošiti u svrhu provedbe </w:t>
            </w:r>
            <w:r w:rsidR="00747354" w:rsidRPr="00F66E1C">
              <w:rPr>
                <w:rFonts w:cs="Times New Roman"/>
              </w:rPr>
              <w:t xml:space="preserve">Aktivnosti iz ovog </w:t>
            </w:r>
            <w:r w:rsidRPr="00F66E1C">
              <w:rPr>
                <w:rFonts w:cs="Times New Roman"/>
              </w:rPr>
              <w:t>Programa.</w:t>
            </w:r>
          </w:p>
          <w:p w14:paraId="1CA238E9" w14:textId="77777777" w:rsidR="00214081" w:rsidRDefault="00214081" w:rsidP="00852B7B">
            <w:pPr>
              <w:jc w:val="both"/>
              <w:rPr>
                <w:rFonts w:cs="Times New Roman"/>
              </w:rPr>
            </w:pPr>
          </w:p>
          <w:p w14:paraId="6C766E95" w14:textId="487555D4" w:rsidR="0028449E" w:rsidRPr="0028449E" w:rsidRDefault="0028449E" w:rsidP="0028449E">
            <w:pPr>
              <w:jc w:val="both"/>
              <w:rPr>
                <w:rFonts w:cs="Times New Roman"/>
                <w:b/>
              </w:rPr>
            </w:pPr>
            <w:r w:rsidRPr="0028449E">
              <w:rPr>
                <w:rFonts w:cs="Times New Roman"/>
                <w:b/>
              </w:rPr>
              <w:t>Aktivnost A 100001 Poticanje razvoja lovstva</w:t>
            </w:r>
            <w:r>
              <w:rPr>
                <w:rFonts w:cs="Times New Roman"/>
                <w:b/>
              </w:rPr>
              <w:t xml:space="preserve"> – 95.438,92 €</w:t>
            </w:r>
          </w:p>
          <w:p w14:paraId="574488BE" w14:textId="77777777" w:rsidR="0028449E" w:rsidRDefault="0028449E" w:rsidP="00852B7B">
            <w:pPr>
              <w:jc w:val="both"/>
              <w:rPr>
                <w:rFonts w:cs="Times New Roman"/>
              </w:rPr>
            </w:pPr>
          </w:p>
          <w:p w14:paraId="5D2D202D" w14:textId="75432664" w:rsidR="00214081" w:rsidRPr="00F66E1C" w:rsidRDefault="00214081" w:rsidP="00852B7B">
            <w:pPr>
              <w:jc w:val="both"/>
              <w:rPr>
                <w:rFonts w:cs="Times New Roman"/>
              </w:rPr>
            </w:pPr>
            <w:r w:rsidRPr="00F66E1C">
              <w:rPr>
                <w:rFonts w:cs="Times New Roman"/>
              </w:rPr>
              <w:t>Razvoj lovstva na području ove županije Sisačko-moslavačka županija će poticati putem dodjele poticajnih sredstava namijenjenih lovozakupnicima sa ovog područja te isplatom naknada vlasnicima zemljišta bez prava lova</w:t>
            </w:r>
            <w:r w:rsidR="00D7345D" w:rsidRPr="00F66E1C">
              <w:rPr>
                <w:rFonts w:cs="Times New Roman"/>
              </w:rPr>
              <w:t>,</w:t>
            </w:r>
            <w:r w:rsidR="00F66E1C">
              <w:rPr>
                <w:rFonts w:cs="Times New Roman"/>
              </w:rPr>
              <w:t xml:space="preserve"> </w:t>
            </w:r>
            <w:r w:rsidR="00D7345D" w:rsidRPr="00F66E1C">
              <w:rPr>
                <w:rFonts w:cs="Times New Roman"/>
              </w:rPr>
              <w:t>a za tu namjenu su planirana proračunska sredstva u iznosu od 34</w:t>
            </w:r>
            <w:r w:rsidR="00F66E1C">
              <w:rPr>
                <w:rFonts w:cs="Times New Roman"/>
              </w:rPr>
              <w:t>.</w:t>
            </w:r>
            <w:r w:rsidR="00D7345D" w:rsidRPr="00F66E1C">
              <w:rPr>
                <w:rFonts w:cs="Times New Roman"/>
              </w:rPr>
              <w:t>852,09</w:t>
            </w:r>
            <w:r w:rsidR="00F66E1C">
              <w:rPr>
                <w:rFonts w:cs="Times New Roman"/>
              </w:rPr>
              <w:t xml:space="preserve"> </w:t>
            </w:r>
            <w:r w:rsidR="00D7345D" w:rsidRPr="00F66E1C">
              <w:rPr>
                <w:rFonts w:cs="Times New Roman"/>
              </w:rPr>
              <w:t>€.</w:t>
            </w:r>
            <w:r w:rsidR="00F66E1C">
              <w:rPr>
                <w:rFonts w:cs="Times New Roman"/>
              </w:rPr>
              <w:t xml:space="preserve"> </w:t>
            </w:r>
            <w:r w:rsidRPr="00F66E1C">
              <w:rPr>
                <w:rFonts w:cs="Times New Roman"/>
              </w:rPr>
              <w:t>Isplata naknada vlasnicima zemljišta bez prava lova obavljat će se temeljem pojedinačnih zahtjeva upućenih od strane vlasnika zemljišta.</w:t>
            </w:r>
          </w:p>
          <w:p w14:paraId="27384D51" w14:textId="7CCBF342" w:rsidR="00214081" w:rsidRPr="00F66E1C" w:rsidRDefault="00747354" w:rsidP="00852B7B">
            <w:pPr>
              <w:jc w:val="both"/>
              <w:rPr>
                <w:rFonts w:cs="Times New Roman"/>
              </w:rPr>
            </w:pPr>
            <w:r w:rsidRPr="00F66E1C">
              <w:rPr>
                <w:rFonts w:cs="Times New Roman"/>
              </w:rPr>
              <w:t>Dodjela bespovratnih novčanih potpora u ukupnom iznosu od 60</w:t>
            </w:r>
            <w:r w:rsidR="00F66E1C">
              <w:rPr>
                <w:rFonts w:cs="Times New Roman"/>
              </w:rPr>
              <w:t>.</w:t>
            </w:r>
            <w:r w:rsidR="00D7345D" w:rsidRPr="00F66E1C">
              <w:rPr>
                <w:rFonts w:cs="Times New Roman"/>
              </w:rPr>
              <w:t>586,83</w:t>
            </w:r>
            <w:r w:rsidRPr="00F66E1C">
              <w:rPr>
                <w:rFonts w:cs="Times New Roman"/>
              </w:rPr>
              <w:t xml:space="preserve"> € temeljiti će se na Odluci o sufinanciranju razvoja lovstva na </w:t>
            </w:r>
            <w:r w:rsidR="00D07921" w:rsidRPr="00F66E1C">
              <w:rPr>
                <w:rFonts w:cs="Times New Roman"/>
              </w:rPr>
              <w:t>području Sisačko-moslavačke županije za 2025.</w:t>
            </w:r>
            <w:r w:rsidR="00F66E1C">
              <w:rPr>
                <w:rFonts w:cs="Times New Roman"/>
              </w:rPr>
              <w:t xml:space="preserve"> </w:t>
            </w:r>
            <w:r w:rsidR="00D07921" w:rsidRPr="00F66E1C">
              <w:rPr>
                <w:rFonts w:cs="Times New Roman"/>
              </w:rPr>
              <w:t>godinu</w:t>
            </w:r>
            <w:r w:rsidR="00F66E1C">
              <w:rPr>
                <w:rFonts w:cs="Times New Roman"/>
              </w:rPr>
              <w:t>.</w:t>
            </w:r>
          </w:p>
          <w:p w14:paraId="11087238" w14:textId="77777777" w:rsidR="00D7345D" w:rsidRPr="00F66E1C" w:rsidRDefault="00D7345D" w:rsidP="00852B7B">
            <w:pPr>
              <w:jc w:val="both"/>
              <w:rPr>
                <w:rFonts w:cs="Times New Roman"/>
              </w:rPr>
            </w:pPr>
          </w:p>
          <w:p w14:paraId="35FAF6A4" w14:textId="2409FD2B" w:rsidR="00E10637" w:rsidRPr="00F66E1C" w:rsidRDefault="00E10637" w:rsidP="00852B7B">
            <w:pPr>
              <w:jc w:val="both"/>
              <w:rPr>
                <w:rFonts w:cs="Times New Roman"/>
                <w:b/>
              </w:rPr>
            </w:pPr>
            <w:r w:rsidRPr="00F66E1C">
              <w:rPr>
                <w:rFonts w:cs="Times New Roman"/>
                <w:b/>
              </w:rPr>
              <w:t>Aktivnost A 100002 Hubert SMŽ</w:t>
            </w:r>
            <w:r w:rsidR="0028449E">
              <w:rPr>
                <w:rFonts w:cs="Times New Roman"/>
                <w:b/>
              </w:rPr>
              <w:t xml:space="preserve"> – 20.000,00 €</w:t>
            </w:r>
          </w:p>
          <w:p w14:paraId="77D4BFBA" w14:textId="77777777" w:rsidR="00E10637" w:rsidRPr="00F66E1C" w:rsidRDefault="00E10637" w:rsidP="00852B7B">
            <w:pPr>
              <w:jc w:val="both"/>
              <w:rPr>
                <w:rFonts w:cs="Times New Roman"/>
              </w:rPr>
            </w:pPr>
          </w:p>
          <w:p w14:paraId="10500446" w14:textId="0350A5CF" w:rsidR="00214081" w:rsidRPr="00F66E1C" w:rsidRDefault="00E10637" w:rsidP="006929E4">
            <w:pPr>
              <w:jc w:val="both"/>
              <w:rPr>
                <w:rFonts w:cs="Times New Roman"/>
              </w:rPr>
            </w:pPr>
            <w:r w:rsidRPr="00F66E1C">
              <w:rPr>
                <w:rFonts w:cs="Times New Roman"/>
              </w:rPr>
              <w:t xml:space="preserve">Proračunska sredstva od </w:t>
            </w:r>
            <w:r w:rsidR="00747354" w:rsidRPr="00F66E1C">
              <w:rPr>
                <w:rFonts w:cs="Times New Roman"/>
              </w:rPr>
              <w:t>20</w:t>
            </w:r>
            <w:r w:rsidRPr="00F66E1C">
              <w:rPr>
                <w:rFonts w:cs="Times New Roman"/>
              </w:rPr>
              <w:t>.000,00 € namijenjena su za promotivne aktivnosti u svrhu razvoja lovstva na području Sisačko-moslavačke županije.</w:t>
            </w:r>
          </w:p>
        </w:tc>
      </w:tr>
      <w:tr w:rsidR="007070D2" w:rsidRPr="00F468FE" w14:paraId="10C45E8A" w14:textId="77777777" w:rsidTr="00063D4D">
        <w:trPr>
          <w:trHeight w:val="2004"/>
        </w:trPr>
        <w:tc>
          <w:tcPr>
            <w:tcW w:w="2306" w:type="dxa"/>
            <w:shd w:val="clear" w:color="auto" w:fill="auto"/>
          </w:tcPr>
          <w:p w14:paraId="04EA07FF" w14:textId="2CABAC51" w:rsidR="007070D2" w:rsidRPr="00F66E1C" w:rsidRDefault="006929E4" w:rsidP="007910BE">
            <w:pPr>
              <w:widowControl/>
              <w:suppressAutoHyphens w:val="0"/>
              <w:rPr>
                <w:rFonts w:cs="Times New Roman"/>
              </w:rPr>
            </w:pPr>
            <w:r>
              <w:rPr>
                <w:rFonts w:eastAsia="Times New Roman" w:cs="Times New Roman"/>
                <w:b/>
                <w:bCs/>
                <w:lang w:eastAsia="ar-SA" w:bidi="ar-SA"/>
              </w:rPr>
              <w:t>O</w:t>
            </w:r>
            <w:r w:rsidR="00D732CA" w:rsidRPr="00F66E1C">
              <w:rPr>
                <w:rFonts w:eastAsia="Times New Roman" w:cs="Times New Roman"/>
                <w:b/>
                <w:bCs/>
                <w:lang w:eastAsia="ar-SA" w:bidi="ar-SA"/>
              </w:rPr>
              <w:t>BRAZLOŽENJE PROGRAMA KROZ CILJEVE KOJI ĆE SE OSTVARITI PROVEDBOM PROGRAMA</w:t>
            </w:r>
          </w:p>
        </w:tc>
        <w:tc>
          <w:tcPr>
            <w:tcW w:w="7725" w:type="dxa"/>
            <w:shd w:val="clear" w:color="auto" w:fill="auto"/>
          </w:tcPr>
          <w:p w14:paraId="66D4EF9A" w14:textId="77777777" w:rsidR="0010682B" w:rsidRPr="00F66E1C" w:rsidRDefault="0010682B" w:rsidP="00852B7B">
            <w:pPr>
              <w:jc w:val="both"/>
              <w:rPr>
                <w:rFonts w:cs="Times New Roman"/>
              </w:rPr>
            </w:pPr>
            <w:r w:rsidRPr="00F66E1C">
              <w:rPr>
                <w:rFonts w:cs="Times New Roman"/>
              </w:rPr>
              <w:t>Provedbom ovog Programa doprinosit će se ostvarivanju posebnog cilja iz Plana razvoja Sisačko-moslavačke županije 2021.- 2027. i to:</w:t>
            </w:r>
          </w:p>
          <w:p w14:paraId="04950170" w14:textId="77777777" w:rsidR="00CD6304" w:rsidRDefault="00CD6304" w:rsidP="00852B7B">
            <w:pPr>
              <w:jc w:val="both"/>
              <w:rPr>
                <w:rFonts w:cs="Times New Roman"/>
              </w:rPr>
            </w:pPr>
          </w:p>
          <w:p w14:paraId="12B78647" w14:textId="750965D8" w:rsidR="0010682B" w:rsidRPr="00F66E1C" w:rsidRDefault="0010682B" w:rsidP="00852B7B">
            <w:pPr>
              <w:jc w:val="both"/>
              <w:rPr>
                <w:rFonts w:cs="Times New Roman"/>
              </w:rPr>
            </w:pPr>
            <w:r w:rsidRPr="00F66E1C">
              <w:rPr>
                <w:rFonts w:cs="Times New Roman"/>
              </w:rPr>
              <w:t>PC6 Razvoj održive poljoprivrede (Povećanje konkurentnosti poljoprivredne proizvodnje)</w:t>
            </w:r>
          </w:p>
          <w:p w14:paraId="370C7C4D" w14:textId="77777777" w:rsidR="00CD6304" w:rsidRDefault="00CD6304" w:rsidP="00852B7B">
            <w:pPr>
              <w:jc w:val="both"/>
              <w:rPr>
                <w:rFonts w:cs="Times New Roman"/>
              </w:rPr>
            </w:pPr>
          </w:p>
          <w:p w14:paraId="02DDC467" w14:textId="3AADC287" w:rsidR="00214081" w:rsidRPr="00F66E1C" w:rsidRDefault="0010682B" w:rsidP="00852B7B">
            <w:pPr>
              <w:jc w:val="both"/>
              <w:rPr>
                <w:rFonts w:cs="Times New Roman"/>
              </w:rPr>
            </w:pPr>
            <w:r w:rsidRPr="00F66E1C">
              <w:rPr>
                <w:rFonts w:cs="Times New Roman"/>
              </w:rPr>
              <w:t>MJERA 6.4. Potpore korisnicima prava lova</w:t>
            </w:r>
          </w:p>
        </w:tc>
      </w:tr>
      <w:tr w:rsidR="00F510EF" w:rsidRPr="00520744" w14:paraId="21F43A60" w14:textId="77777777" w:rsidTr="0038551F">
        <w:tc>
          <w:tcPr>
            <w:tcW w:w="2306" w:type="dxa"/>
            <w:shd w:val="clear" w:color="auto" w:fill="E7E6E6" w:themeFill="background2"/>
          </w:tcPr>
          <w:p w14:paraId="430D8F5B" w14:textId="77777777" w:rsidR="00F510EF" w:rsidRPr="00520744" w:rsidRDefault="00F510EF" w:rsidP="00E1360E">
            <w:pPr>
              <w:keepNext/>
              <w:widowControl/>
              <w:suppressAutoHyphens w:val="0"/>
              <w:rPr>
                <w:rFonts w:eastAsia="Times New Roman" w:cs="Times New Roman"/>
                <w:b/>
                <w:bCs/>
                <w:lang w:eastAsia="ar-SA" w:bidi="ar-SA"/>
              </w:rPr>
            </w:pPr>
            <w:bookmarkStart w:id="0" w:name="_Hlk182464598"/>
          </w:p>
          <w:p w14:paraId="39A590CA" w14:textId="77777777" w:rsidR="00F510EF" w:rsidRPr="00520744" w:rsidRDefault="00F510EF" w:rsidP="00E1360E">
            <w:pPr>
              <w:keepNext/>
              <w:widowControl/>
              <w:suppressAutoHyphens w:val="0"/>
              <w:rPr>
                <w:rFonts w:eastAsia="Times New Roman" w:cs="Times New Roman"/>
                <w:b/>
                <w:bCs/>
                <w:lang w:eastAsia="ar-SA" w:bidi="ar-SA"/>
              </w:rPr>
            </w:pPr>
            <w:r w:rsidRPr="00520744">
              <w:rPr>
                <w:rFonts w:eastAsia="Times New Roman" w:cs="Times New Roman"/>
                <w:b/>
                <w:bCs/>
                <w:lang w:eastAsia="ar-SA" w:bidi="ar-SA"/>
              </w:rPr>
              <w:t>NAZIV PROGRAMA</w:t>
            </w:r>
          </w:p>
          <w:p w14:paraId="1FB071EC" w14:textId="77777777" w:rsidR="00F510EF" w:rsidRPr="00520744" w:rsidRDefault="00F510EF" w:rsidP="00E1360E">
            <w:pPr>
              <w:keepNext/>
              <w:widowControl/>
              <w:suppressAutoHyphens w:val="0"/>
              <w:rPr>
                <w:rFonts w:eastAsia="Times New Roman" w:cs="Times New Roman"/>
                <w:b/>
                <w:bCs/>
                <w:lang w:eastAsia="ar-SA" w:bidi="ar-SA"/>
              </w:rPr>
            </w:pPr>
          </w:p>
        </w:tc>
        <w:tc>
          <w:tcPr>
            <w:tcW w:w="7725" w:type="dxa"/>
            <w:shd w:val="clear" w:color="auto" w:fill="E7E6E6" w:themeFill="background2"/>
          </w:tcPr>
          <w:p w14:paraId="4F0F2AB9" w14:textId="77777777" w:rsidR="00F510EF" w:rsidRPr="00520744" w:rsidRDefault="00F510EF" w:rsidP="00E1360E">
            <w:pPr>
              <w:rPr>
                <w:rFonts w:cs="Times New Roman"/>
                <w:b/>
              </w:rPr>
            </w:pPr>
          </w:p>
          <w:p w14:paraId="13E6D9B2" w14:textId="77777777" w:rsidR="00F510EF" w:rsidRPr="00520744" w:rsidRDefault="00F510EF" w:rsidP="00E1360E">
            <w:pPr>
              <w:rPr>
                <w:rFonts w:cs="Times New Roman"/>
                <w:b/>
              </w:rPr>
            </w:pPr>
            <w:r w:rsidRPr="00520744">
              <w:rPr>
                <w:rFonts w:cs="Times New Roman"/>
                <w:b/>
              </w:rPr>
              <w:t xml:space="preserve">                          Program 1003 Razvoj turizma</w:t>
            </w:r>
          </w:p>
          <w:p w14:paraId="05803169" w14:textId="239C6348" w:rsidR="00F510EF" w:rsidRPr="00520744" w:rsidRDefault="00F510EF" w:rsidP="00E1360E">
            <w:pPr>
              <w:rPr>
                <w:rFonts w:cs="Times New Roman"/>
                <w:b/>
              </w:rPr>
            </w:pPr>
            <w:r w:rsidRPr="00520744">
              <w:rPr>
                <w:rFonts w:cs="Times New Roman"/>
                <w:b/>
              </w:rPr>
              <w:t xml:space="preserve">                                       3</w:t>
            </w:r>
            <w:r w:rsidR="00A74E5F">
              <w:rPr>
                <w:rFonts w:cs="Times New Roman"/>
                <w:b/>
              </w:rPr>
              <w:t>23.</w:t>
            </w:r>
            <w:r w:rsidRPr="00520744">
              <w:rPr>
                <w:rFonts w:cs="Times New Roman"/>
                <w:b/>
              </w:rPr>
              <w:t xml:space="preserve">000,00 €         </w:t>
            </w:r>
          </w:p>
        </w:tc>
      </w:tr>
      <w:tr w:rsidR="00F510EF" w:rsidRPr="00520744" w14:paraId="40130103" w14:textId="77777777" w:rsidTr="00E1360E">
        <w:tc>
          <w:tcPr>
            <w:tcW w:w="2306" w:type="dxa"/>
            <w:shd w:val="clear" w:color="auto" w:fill="auto"/>
          </w:tcPr>
          <w:p w14:paraId="31703551" w14:textId="77777777" w:rsidR="00F510EF" w:rsidRPr="00520744" w:rsidRDefault="00F510EF" w:rsidP="00E1360E">
            <w:pPr>
              <w:keepNext/>
              <w:widowControl/>
              <w:suppressAutoHyphens w:val="0"/>
              <w:rPr>
                <w:rFonts w:eastAsia="Times New Roman" w:cs="Times New Roman"/>
                <w:b/>
                <w:bCs/>
                <w:lang w:eastAsia="ar-SA" w:bidi="ar-SA"/>
              </w:rPr>
            </w:pPr>
          </w:p>
          <w:p w14:paraId="38BA1FFF" w14:textId="77777777" w:rsidR="00F510EF" w:rsidRDefault="00F510EF" w:rsidP="00E1360E">
            <w:pPr>
              <w:keepNext/>
              <w:widowControl/>
              <w:suppressAutoHyphens w:val="0"/>
              <w:rPr>
                <w:rFonts w:eastAsia="Times New Roman" w:cs="Times New Roman"/>
                <w:b/>
                <w:bCs/>
                <w:lang w:eastAsia="ar-SA" w:bidi="ar-SA"/>
              </w:rPr>
            </w:pPr>
          </w:p>
          <w:p w14:paraId="576A3C9F" w14:textId="77777777" w:rsidR="00F510EF" w:rsidRPr="00520744" w:rsidRDefault="00F510EF" w:rsidP="00E1360E">
            <w:pPr>
              <w:keepNext/>
              <w:widowControl/>
              <w:suppressAutoHyphens w:val="0"/>
              <w:rPr>
                <w:rFonts w:eastAsia="Times New Roman" w:cs="Times New Roman"/>
                <w:b/>
                <w:bCs/>
                <w:lang w:eastAsia="ar-SA" w:bidi="ar-SA"/>
              </w:rPr>
            </w:pPr>
            <w:r w:rsidRPr="00520744">
              <w:rPr>
                <w:rFonts w:eastAsia="Times New Roman" w:cs="Times New Roman"/>
                <w:b/>
                <w:bCs/>
                <w:lang w:eastAsia="ar-SA" w:bidi="ar-SA"/>
              </w:rPr>
              <w:t>CILJ PROGRAMA</w:t>
            </w:r>
          </w:p>
        </w:tc>
        <w:tc>
          <w:tcPr>
            <w:tcW w:w="7725" w:type="dxa"/>
            <w:shd w:val="clear" w:color="auto" w:fill="auto"/>
          </w:tcPr>
          <w:p w14:paraId="21A48870" w14:textId="77777777" w:rsidR="00F510EF" w:rsidRPr="00520744" w:rsidRDefault="00F510EF" w:rsidP="00E1360E">
            <w:pPr>
              <w:jc w:val="both"/>
              <w:rPr>
                <w:rFonts w:cs="Times New Roman"/>
              </w:rPr>
            </w:pPr>
            <w:r w:rsidRPr="00520744">
              <w:rPr>
                <w:rFonts w:cs="Times New Roman"/>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ostvarenih noćenja.</w:t>
            </w:r>
          </w:p>
        </w:tc>
      </w:tr>
      <w:tr w:rsidR="00F510EF" w:rsidRPr="00520744" w14:paraId="505D837E" w14:textId="77777777" w:rsidTr="00E1360E">
        <w:tc>
          <w:tcPr>
            <w:tcW w:w="2306" w:type="dxa"/>
            <w:shd w:val="clear" w:color="auto" w:fill="auto"/>
          </w:tcPr>
          <w:p w14:paraId="341A9F24" w14:textId="77777777" w:rsidR="00F510EF" w:rsidRDefault="00F510EF" w:rsidP="00E1360E">
            <w:pPr>
              <w:keepNext/>
              <w:widowControl/>
              <w:suppressAutoHyphens w:val="0"/>
              <w:rPr>
                <w:rFonts w:eastAsia="Times New Roman" w:cs="Times New Roman"/>
                <w:b/>
                <w:bCs/>
                <w:lang w:eastAsia="ar-SA" w:bidi="ar-SA"/>
              </w:rPr>
            </w:pPr>
          </w:p>
          <w:p w14:paraId="7C57F3C1" w14:textId="77777777" w:rsidR="00F510EF" w:rsidRDefault="00F510EF" w:rsidP="00E1360E">
            <w:pPr>
              <w:keepNext/>
              <w:widowControl/>
              <w:suppressAutoHyphens w:val="0"/>
              <w:rPr>
                <w:rFonts w:eastAsia="Times New Roman" w:cs="Times New Roman"/>
                <w:b/>
                <w:bCs/>
                <w:lang w:eastAsia="ar-SA" w:bidi="ar-SA"/>
              </w:rPr>
            </w:pPr>
            <w:r>
              <w:rPr>
                <w:rFonts w:eastAsia="Times New Roman" w:cs="Times New Roman"/>
                <w:b/>
                <w:bCs/>
                <w:lang w:eastAsia="ar-SA" w:bidi="ar-SA"/>
              </w:rPr>
              <w:t>POKAZATELJI USPJEŠNOSTI PROGRAMA</w:t>
            </w:r>
          </w:p>
          <w:p w14:paraId="552F1E7C" w14:textId="77777777" w:rsidR="00F510EF" w:rsidRPr="00520744" w:rsidRDefault="00F510EF" w:rsidP="00E1360E">
            <w:pPr>
              <w:keepNext/>
              <w:widowControl/>
              <w:suppressAutoHyphens w:val="0"/>
              <w:rPr>
                <w:rFonts w:eastAsia="Times New Roman" w:cs="Times New Roman"/>
                <w:b/>
                <w:bCs/>
                <w:lang w:eastAsia="ar-SA" w:bidi="ar-SA"/>
              </w:rPr>
            </w:pPr>
          </w:p>
        </w:tc>
        <w:tc>
          <w:tcPr>
            <w:tcW w:w="7725" w:type="dxa"/>
            <w:shd w:val="clear" w:color="auto" w:fill="auto"/>
          </w:tcPr>
          <w:p w14:paraId="0BB16021" w14:textId="77777777" w:rsidR="00F510EF" w:rsidRPr="00520744" w:rsidRDefault="00F510EF" w:rsidP="00E1360E">
            <w:pPr>
              <w:rPr>
                <w:rFonts w:cs="Times New Roman"/>
              </w:rPr>
            </w:pPr>
            <w:r w:rsidRPr="00520744">
              <w:rPr>
                <w:rFonts w:cs="Times New Roman"/>
              </w:rPr>
              <w:t xml:space="preserve">Ostvarenje programskog cilja mjerit će se kroz sljedeće indikatore: </w:t>
            </w:r>
          </w:p>
          <w:p w14:paraId="2EC186BD" w14:textId="77777777" w:rsidR="00F510EF" w:rsidRPr="00520744" w:rsidRDefault="00F510EF" w:rsidP="00E1360E">
            <w:pPr>
              <w:rPr>
                <w:rFonts w:cs="Times New Roman"/>
              </w:rPr>
            </w:pPr>
          </w:p>
          <w:p w14:paraId="515AD5B4" w14:textId="77777777" w:rsidR="00F510EF" w:rsidRPr="00520744" w:rsidRDefault="00F510EF" w:rsidP="00E1360E">
            <w:pPr>
              <w:rPr>
                <w:rFonts w:cs="Times New Roman"/>
              </w:rPr>
            </w:pPr>
            <w:r w:rsidRPr="00520744">
              <w:rPr>
                <w:rFonts w:cs="Times New Roman"/>
              </w:rPr>
              <w:t>- broj turističkih dolazaka,</w:t>
            </w:r>
          </w:p>
          <w:p w14:paraId="24C53A73" w14:textId="77777777" w:rsidR="00F510EF" w:rsidRPr="00520744" w:rsidRDefault="00F510EF" w:rsidP="00E1360E">
            <w:pPr>
              <w:rPr>
                <w:rFonts w:cs="Times New Roman"/>
              </w:rPr>
            </w:pPr>
            <w:r w:rsidRPr="00520744">
              <w:rPr>
                <w:rFonts w:cs="Times New Roman"/>
              </w:rPr>
              <w:t>- broj ostvarenih noćenja,</w:t>
            </w:r>
          </w:p>
          <w:p w14:paraId="3D60225F" w14:textId="77777777" w:rsidR="00F510EF" w:rsidRPr="00520744" w:rsidRDefault="00F510EF" w:rsidP="00E1360E">
            <w:pPr>
              <w:rPr>
                <w:rFonts w:cs="Times New Roman"/>
              </w:rPr>
            </w:pPr>
            <w:r w:rsidRPr="00520744">
              <w:rPr>
                <w:rFonts w:cs="Times New Roman"/>
              </w:rPr>
              <w:t>- broj uređenih i ostvarenih prostora javne turističke infrastrukture,</w:t>
            </w:r>
          </w:p>
          <w:p w14:paraId="2C137320" w14:textId="77777777" w:rsidR="00F510EF" w:rsidRPr="00520744" w:rsidRDefault="00F510EF" w:rsidP="00E1360E">
            <w:pPr>
              <w:rPr>
                <w:rFonts w:cs="Times New Roman"/>
              </w:rPr>
            </w:pPr>
            <w:r w:rsidRPr="00520744">
              <w:rPr>
                <w:rFonts w:cs="Times New Roman"/>
              </w:rPr>
              <w:t>- broj provedenih turističkih marketinških kampanja</w:t>
            </w:r>
            <w:r>
              <w:rPr>
                <w:rFonts w:cs="Times New Roman"/>
              </w:rPr>
              <w:t xml:space="preserve"> i</w:t>
            </w:r>
          </w:p>
          <w:p w14:paraId="01345996" w14:textId="77777777" w:rsidR="00F510EF" w:rsidRPr="00520744" w:rsidRDefault="00F510EF" w:rsidP="00E1360E">
            <w:pPr>
              <w:rPr>
                <w:rFonts w:cs="Times New Roman"/>
              </w:rPr>
            </w:pPr>
            <w:r w:rsidRPr="00520744">
              <w:rPr>
                <w:rFonts w:cs="Times New Roman"/>
              </w:rPr>
              <w:t>- broj turističkih manifestacija.</w:t>
            </w:r>
          </w:p>
        </w:tc>
      </w:tr>
      <w:tr w:rsidR="00F510EF" w:rsidRPr="00520744" w14:paraId="63780B45" w14:textId="77777777" w:rsidTr="00E1360E">
        <w:trPr>
          <w:trHeight w:val="6025"/>
        </w:trPr>
        <w:tc>
          <w:tcPr>
            <w:tcW w:w="2306" w:type="dxa"/>
            <w:shd w:val="clear" w:color="auto" w:fill="auto"/>
          </w:tcPr>
          <w:p w14:paraId="2E8A54DD" w14:textId="77777777" w:rsidR="00F510EF" w:rsidRDefault="00F510EF" w:rsidP="00E1360E">
            <w:pPr>
              <w:keepNext/>
              <w:widowControl/>
              <w:suppressAutoHyphens w:val="0"/>
              <w:rPr>
                <w:rFonts w:eastAsia="Times New Roman" w:cs="Times New Roman"/>
                <w:b/>
                <w:bCs/>
                <w:lang w:eastAsia="ar-SA" w:bidi="ar-SA"/>
              </w:rPr>
            </w:pPr>
          </w:p>
          <w:p w14:paraId="0BE66A4B" w14:textId="77777777" w:rsidR="00F510EF" w:rsidRDefault="00F510EF" w:rsidP="00E1360E">
            <w:pPr>
              <w:keepNext/>
              <w:widowControl/>
              <w:suppressAutoHyphens w:val="0"/>
              <w:rPr>
                <w:rFonts w:eastAsia="Times New Roman" w:cs="Times New Roman"/>
                <w:b/>
                <w:bCs/>
                <w:lang w:eastAsia="ar-SA" w:bidi="ar-SA"/>
              </w:rPr>
            </w:pPr>
          </w:p>
          <w:p w14:paraId="21888814" w14:textId="77777777" w:rsidR="00F510EF" w:rsidRDefault="00F510EF" w:rsidP="00E1360E">
            <w:pPr>
              <w:keepNext/>
              <w:widowControl/>
              <w:suppressAutoHyphens w:val="0"/>
              <w:rPr>
                <w:rFonts w:eastAsia="Times New Roman" w:cs="Times New Roman"/>
                <w:b/>
                <w:bCs/>
                <w:lang w:eastAsia="ar-SA" w:bidi="ar-SA"/>
              </w:rPr>
            </w:pPr>
          </w:p>
          <w:p w14:paraId="0DD93006" w14:textId="77777777" w:rsidR="00F510EF" w:rsidRDefault="00F510EF" w:rsidP="00E1360E">
            <w:pPr>
              <w:keepNext/>
              <w:widowControl/>
              <w:suppressAutoHyphens w:val="0"/>
              <w:rPr>
                <w:rFonts w:eastAsia="Times New Roman" w:cs="Times New Roman"/>
                <w:b/>
                <w:bCs/>
                <w:lang w:eastAsia="ar-SA" w:bidi="ar-SA"/>
              </w:rPr>
            </w:pPr>
          </w:p>
          <w:p w14:paraId="601417F7" w14:textId="77777777" w:rsidR="00F510EF" w:rsidRPr="00520744" w:rsidRDefault="00F510EF" w:rsidP="00E1360E">
            <w:pPr>
              <w:keepNext/>
              <w:widowControl/>
              <w:suppressAutoHyphens w:val="0"/>
              <w:rPr>
                <w:rFonts w:eastAsia="Times New Roman" w:cs="Times New Roman"/>
                <w:b/>
                <w:bCs/>
                <w:lang w:eastAsia="ar-SA" w:bidi="ar-SA"/>
              </w:rPr>
            </w:pPr>
            <w:r w:rsidRPr="00520744">
              <w:rPr>
                <w:rFonts w:eastAsia="Times New Roman" w:cs="Times New Roman"/>
                <w:b/>
                <w:bCs/>
                <w:lang w:eastAsia="ar-SA" w:bidi="ar-SA"/>
              </w:rPr>
              <w:t>OPIS PROGRAMA</w:t>
            </w:r>
          </w:p>
        </w:tc>
        <w:tc>
          <w:tcPr>
            <w:tcW w:w="7725" w:type="dxa"/>
            <w:shd w:val="clear" w:color="auto" w:fill="auto"/>
          </w:tcPr>
          <w:p w14:paraId="7DE84B00" w14:textId="77777777" w:rsidR="00F510EF" w:rsidRPr="00520744" w:rsidRDefault="00F510EF" w:rsidP="00E1360E">
            <w:pPr>
              <w:jc w:val="both"/>
              <w:rPr>
                <w:rFonts w:cs="Times New Roman"/>
              </w:rPr>
            </w:pPr>
            <w:r w:rsidRPr="00520744">
              <w:rPr>
                <w:rFonts w:cs="Times New Roman"/>
              </w:rPr>
              <w:t>Provedba ovog Programa temelji se na odredbama Zakona o turističkim zajednicama  i promicanju hrvatskog turizma (</w:t>
            </w:r>
            <w:r>
              <w:rPr>
                <w:rFonts w:cs="Times New Roman"/>
              </w:rPr>
              <w:t>„</w:t>
            </w:r>
            <w:r w:rsidRPr="00520744">
              <w:rPr>
                <w:rFonts w:cs="Times New Roman"/>
              </w:rPr>
              <w:t>N</w:t>
            </w:r>
            <w:r>
              <w:rPr>
                <w:rFonts w:cs="Times New Roman"/>
              </w:rPr>
              <w:t xml:space="preserve">arodne novine“, broj </w:t>
            </w:r>
            <w:r w:rsidRPr="00520744">
              <w:rPr>
                <w:rFonts w:cs="Times New Roman"/>
              </w:rPr>
              <w:t>52/19</w:t>
            </w:r>
            <w:r>
              <w:rPr>
                <w:rFonts w:cs="Times New Roman"/>
              </w:rPr>
              <w:t xml:space="preserve"> i </w:t>
            </w:r>
            <w:r w:rsidRPr="00520744">
              <w:rPr>
                <w:rFonts w:cs="Times New Roman"/>
              </w:rPr>
              <w:t>42/20),</w:t>
            </w:r>
            <w:r>
              <w:rPr>
                <w:rFonts w:cs="Times New Roman"/>
              </w:rPr>
              <w:t xml:space="preserve"> </w:t>
            </w:r>
            <w:r w:rsidRPr="00520744">
              <w:rPr>
                <w:rFonts w:cs="Times New Roman"/>
              </w:rPr>
              <w:t>Planu razvoja Sisačko-moslavačke županije za razdoblje do 2027. godine („Službeni glasnik Sisačko-moslavačke županije</w:t>
            </w:r>
            <w:r>
              <w:rPr>
                <w:rFonts w:cs="Times New Roman"/>
              </w:rPr>
              <w:t xml:space="preserve">“, broj </w:t>
            </w:r>
            <w:r w:rsidRPr="00520744">
              <w:rPr>
                <w:rFonts w:cs="Times New Roman"/>
              </w:rPr>
              <w:t>4/23), te Provedbenom programu razvoja turizma Sisačko-moslavačke županije za razdoblje 2022-2025. godine („Službeni glasnik Sisačko-moslavačke županije“</w:t>
            </w:r>
            <w:r>
              <w:rPr>
                <w:rFonts w:cs="Times New Roman"/>
              </w:rPr>
              <w:t xml:space="preserve">, broj </w:t>
            </w:r>
            <w:r w:rsidRPr="00520744">
              <w:rPr>
                <w:rFonts w:cs="Times New Roman"/>
              </w:rPr>
              <w:t xml:space="preserve">12/22). </w:t>
            </w:r>
          </w:p>
          <w:p w14:paraId="53922AE5" w14:textId="77777777" w:rsidR="00F510EF" w:rsidRDefault="00F510EF" w:rsidP="00E1360E">
            <w:pPr>
              <w:jc w:val="both"/>
              <w:rPr>
                <w:rFonts w:cs="Times New Roman"/>
              </w:rPr>
            </w:pPr>
          </w:p>
          <w:p w14:paraId="2984829D" w14:textId="77777777" w:rsidR="00F510EF" w:rsidRPr="00520744" w:rsidRDefault="00F510EF" w:rsidP="00E1360E">
            <w:pPr>
              <w:jc w:val="both"/>
              <w:rPr>
                <w:rFonts w:cs="Times New Roman"/>
              </w:rPr>
            </w:pPr>
            <w:r w:rsidRPr="00520744">
              <w:rPr>
                <w:rFonts w:cs="Times New Roman"/>
              </w:rPr>
              <w:t>Sufinanciranjem novih turističkih projekata te promocija turističke ponude doprinositi će se ostvarivanju boljih turističkih rezultata na ovom području.</w:t>
            </w:r>
          </w:p>
          <w:p w14:paraId="5B937855" w14:textId="77777777" w:rsidR="00F510EF" w:rsidRPr="00520744" w:rsidRDefault="00F510EF" w:rsidP="00E1360E">
            <w:pPr>
              <w:rPr>
                <w:rFonts w:cs="Times New Roman"/>
              </w:rPr>
            </w:pPr>
          </w:p>
          <w:p w14:paraId="437C30AB" w14:textId="77777777" w:rsidR="00F510EF" w:rsidRPr="00520744" w:rsidRDefault="00F510EF" w:rsidP="00E1360E">
            <w:pPr>
              <w:rPr>
                <w:rFonts w:cs="Times New Roman"/>
                <w:b/>
                <w:bCs/>
              </w:rPr>
            </w:pPr>
            <w:r w:rsidRPr="00520744">
              <w:rPr>
                <w:rFonts w:cs="Times New Roman"/>
                <w:b/>
                <w:bCs/>
              </w:rPr>
              <w:t>Aktivnost A100001 Poticanje razvoja turističke ponude</w:t>
            </w:r>
            <w:r>
              <w:rPr>
                <w:rFonts w:cs="Times New Roman"/>
                <w:b/>
                <w:bCs/>
              </w:rPr>
              <w:t xml:space="preserve"> – 10.000,00 €</w:t>
            </w:r>
          </w:p>
          <w:p w14:paraId="0E63D728" w14:textId="77777777" w:rsidR="00F510EF" w:rsidRPr="00520744" w:rsidRDefault="00F510EF" w:rsidP="00E1360E">
            <w:pPr>
              <w:rPr>
                <w:rFonts w:cs="Times New Roman"/>
                <w:b/>
                <w:bCs/>
              </w:rPr>
            </w:pPr>
          </w:p>
          <w:p w14:paraId="2741D480" w14:textId="77777777" w:rsidR="00F510EF" w:rsidRPr="00520744" w:rsidRDefault="00F510EF" w:rsidP="00E1360E">
            <w:pPr>
              <w:jc w:val="both"/>
              <w:rPr>
                <w:rFonts w:cs="Times New Roman"/>
              </w:rPr>
            </w:pPr>
            <w:r w:rsidRPr="00520744">
              <w:rPr>
                <w:rFonts w:cs="Times New Roman"/>
              </w:rPr>
              <w:t>Planirana sredstva od 10.000,00 € namijenjena su za troškove postupka likvidacije Zajednice proizvođača Kupujmo lokalno.</w:t>
            </w:r>
          </w:p>
          <w:p w14:paraId="23820A78" w14:textId="77777777" w:rsidR="00F510EF" w:rsidRPr="00520744" w:rsidRDefault="00F510EF" w:rsidP="00E1360E">
            <w:pPr>
              <w:rPr>
                <w:rFonts w:cs="Times New Roman"/>
              </w:rPr>
            </w:pPr>
          </w:p>
          <w:p w14:paraId="4ED85A83" w14:textId="56AA21BA" w:rsidR="00F510EF" w:rsidRPr="00520744" w:rsidRDefault="00F510EF" w:rsidP="00E1360E">
            <w:pPr>
              <w:rPr>
                <w:rFonts w:cs="Times New Roman"/>
                <w:b/>
                <w:bCs/>
              </w:rPr>
            </w:pPr>
            <w:r w:rsidRPr="00520744">
              <w:rPr>
                <w:rFonts w:cs="Times New Roman"/>
                <w:b/>
                <w:bCs/>
              </w:rPr>
              <w:t>Aktivnost A 100002 Poticanje promocije turističke ponude Sisačko-moslavačke županije</w:t>
            </w:r>
            <w:r>
              <w:rPr>
                <w:rFonts w:cs="Times New Roman"/>
                <w:b/>
                <w:bCs/>
              </w:rPr>
              <w:t xml:space="preserve"> – 1</w:t>
            </w:r>
            <w:r w:rsidR="002E0841">
              <w:rPr>
                <w:rFonts w:cs="Times New Roman"/>
                <w:b/>
                <w:bCs/>
              </w:rPr>
              <w:t>13</w:t>
            </w:r>
            <w:r>
              <w:rPr>
                <w:rFonts w:cs="Times New Roman"/>
                <w:b/>
                <w:bCs/>
              </w:rPr>
              <w:t>.000,00 €</w:t>
            </w:r>
          </w:p>
          <w:p w14:paraId="5D1520EA" w14:textId="77777777" w:rsidR="00F510EF" w:rsidRPr="00520744" w:rsidRDefault="00F510EF" w:rsidP="00E1360E">
            <w:pPr>
              <w:rPr>
                <w:rFonts w:cs="Times New Roman"/>
                <w:b/>
                <w:bCs/>
              </w:rPr>
            </w:pPr>
          </w:p>
          <w:p w14:paraId="0E9C9C3C" w14:textId="5774CC68" w:rsidR="00F510EF" w:rsidRPr="00520744" w:rsidRDefault="00F510EF" w:rsidP="00E1360E">
            <w:pPr>
              <w:jc w:val="both"/>
              <w:rPr>
                <w:rFonts w:cs="Times New Roman"/>
              </w:rPr>
            </w:pPr>
            <w:r w:rsidRPr="00520744">
              <w:rPr>
                <w:rFonts w:cs="Times New Roman"/>
                <w:bCs/>
              </w:rPr>
              <w:t>Planirana sredstva u iznosu od 1</w:t>
            </w:r>
            <w:r w:rsidR="002E0841">
              <w:rPr>
                <w:rFonts w:cs="Times New Roman"/>
                <w:bCs/>
              </w:rPr>
              <w:t>13</w:t>
            </w:r>
            <w:r w:rsidRPr="00520744">
              <w:rPr>
                <w:rFonts w:cs="Times New Roman"/>
                <w:bCs/>
              </w:rPr>
              <w:t>.000,00</w:t>
            </w:r>
            <w:r w:rsidRPr="00520744">
              <w:rPr>
                <w:rFonts w:cs="Times New Roman"/>
                <w:b/>
                <w:bCs/>
              </w:rPr>
              <w:t xml:space="preserve"> </w:t>
            </w:r>
            <w:r w:rsidRPr="00520744">
              <w:rPr>
                <w:rFonts w:cs="Times New Roman"/>
              </w:rPr>
              <w:t>€ namijenjena su za sufinanciranje programskih aktivnosti Turističke zajednice Sisačko-moslavačke županije.</w:t>
            </w:r>
          </w:p>
          <w:p w14:paraId="29225A81" w14:textId="77777777" w:rsidR="00F510EF" w:rsidRPr="00520744" w:rsidRDefault="00F510EF" w:rsidP="00E1360E">
            <w:pPr>
              <w:rPr>
                <w:rFonts w:cs="Times New Roman"/>
              </w:rPr>
            </w:pPr>
          </w:p>
          <w:p w14:paraId="25F6BCE3" w14:textId="77777777" w:rsidR="00F510EF" w:rsidRPr="00520744" w:rsidRDefault="00F510EF" w:rsidP="00E1360E">
            <w:pPr>
              <w:rPr>
                <w:rFonts w:cs="Times New Roman"/>
                <w:b/>
              </w:rPr>
            </w:pPr>
            <w:r w:rsidRPr="00520744">
              <w:rPr>
                <w:rFonts w:cs="Times New Roman"/>
                <w:b/>
              </w:rPr>
              <w:t>Aktivnost A 100003 Poticanje selektivnih oblika turizma</w:t>
            </w:r>
            <w:r>
              <w:rPr>
                <w:rFonts w:cs="Times New Roman"/>
                <w:b/>
              </w:rPr>
              <w:t xml:space="preserve"> – 200.000,00 €</w:t>
            </w:r>
          </w:p>
          <w:p w14:paraId="05B928E2" w14:textId="77777777" w:rsidR="00F510EF" w:rsidRPr="00520744" w:rsidRDefault="00F510EF" w:rsidP="00E1360E">
            <w:pPr>
              <w:rPr>
                <w:rFonts w:cs="Times New Roman"/>
              </w:rPr>
            </w:pPr>
          </w:p>
          <w:p w14:paraId="2B622677" w14:textId="77777777" w:rsidR="00F510EF" w:rsidRPr="00520744" w:rsidRDefault="00F510EF" w:rsidP="00E1360E">
            <w:pPr>
              <w:jc w:val="both"/>
              <w:rPr>
                <w:rFonts w:cs="Times New Roman"/>
              </w:rPr>
            </w:pPr>
            <w:r w:rsidRPr="00520744">
              <w:rPr>
                <w:rFonts w:cs="Times New Roman"/>
              </w:rPr>
              <w:t>Planirana sredstva od 200.000,00 € namijenjena su za unapređenje turističke ponude u S</w:t>
            </w:r>
            <w:r>
              <w:rPr>
                <w:rFonts w:cs="Times New Roman"/>
              </w:rPr>
              <w:t xml:space="preserve">isačko-moslavačkoj županiji </w:t>
            </w:r>
            <w:r w:rsidRPr="00520744">
              <w:rPr>
                <w:rFonts w:cs="Times New Roman"/>
              </w:rPr>
              <w:t>kroz provedbu Javnog poziva za dodjelu bespovratnih potpora za sufinanciranje turističkih projekata.</w:t>
            </w:r>
          </w:p>
          <w:p w14:paraId="6F6A7E31" w14:textId="77777777" w:rsidR="00F510EF" w:rsidRPr="00520744" w:rsidRDefault="00F510EF" w:rsidP="00E1360E">
            <w:pPr>
              <w:rPr>
                <w:rFonts w:cs="Times New Roman"/>
              </w:rPr>
            </w:pPr>
          </w:p>
        </w:tc>
      </w:tr>
      <w:tr w:rsidR="00F510EF" w:rsidRPr="00520744" w14:paraId="291AAA0E" w14:textId="77777777" w:rsidTr="00E1360E">
        <w:tc>
          <w:tcPr>
            <w:tcW w:w="2306" w:type="dxa"/>
            <w:shd w:val="clear" w:color="auto" w:fill="auto"/>
          </w:tcPr>
          <w:p w14:paraId="0F553E72" w14:textId="77777777" w:rsidR="00F510EF" w:rsidRPr="00520744" w:rsidRDefault="00F510EF" w:rsidP="00E1360E">
            <w:pPr>
              <w:widowControl/>
              <w:suppressAutoHyphens w:val="0"/>
              <w:rPr>
                <w:rFonts w:eastAsia="Times New Roman" w:cs="Times New Roman"/>
                <w:b/>
                <w:bCs/>
                <w:lang w:eastAsia="ar-SA" w:bidi="ar-SA"/>
              </w:rPr>
            </w:pPr>
            <w:r>
              <w:rPr>
                <w:b/>
                <w:bCs/>
                <w:kern w:val="0"/>
                <w:lang w:eastAsia="ar-SA"/>
              </w:rPr>
              <w:t>OBRAZLOŽENJE PROGRAMA KROZ CILJEVE KOJI ĆE SE OSTVARITI PROVEDBOM PROGRAMA</w:t>
            </w:r>
            <w:r>
              <w:rPr>
                <w:rFonts w:eastAsia="Times New Roman" w:cs="Times New Roman"/>
                <w:b/>
                <w:bCs/>
                <w:lang w:eastAsia="ar-SA" w:bidi="ar-SA"/>
              </w:rPr>
              <w:t xml:space="preserve"> </w:t>
            </w:r>
          </w:p>
        </w:tc>
        <w:tc>
          <w:tcPr>
            <w:tcW w:w="7725" w:type="dxa"/>
            <w:shd w:val="clear" w:color="auto" w:fill="auto"/>
          </w:tcPr>
          <w:p w14:paraId="54494FDD" w14:textId="77777777" w:rsidR="00F510EF" w:rsidRPr="00520744" w:rsidRDefault="00F510EF" w:rsidP="00E1360E">
            <w:pPr>
              <w:rPr>
                <w:rFonts w:cs="Times New Roman"/>
              </w:rPr>
            </w:pPr>
            <w:r w:rsidRPr="00520744">
              <w:rPr>
                <w:rFonts w:cs="Times New Roman"/>
              </w:rPr>
              <w:t>Provedbom ovog Programa doprinositi će se ostvarivanju posebnog cilja iz Plana razvoja Sisačko-moslavačke županije za razdoblje do 2027. godine i to:</w:t>
            </w:r>
          </w:p>
          <w:p w14:paraId="70C93A27" w14:textId="77777777" w:rsidR="00A41ED8" w:rsidRDefault="00A41ED8" w:rsidP="00E1360E">
            <w:pPr>
              <w:rPr>
                <w:rFonts w:cs="Times New Roman"/>
              </w:rPr>
            </w:pPr>
          </w:p>
          <w:p w14:paraId="0C513279" w14:textId="5FEF0CC1" w:rsidR="00F510EF" w:rsidRPr="00520744" w:rsidRDefault="00F510EF" w:rsidP="00E1360E">
            <w:pPr>
              <w:rPr>
                <w:rFonts w:cs="Times New Roman"/>
              </w:rPr>
            </w:pPr>
            <w:r w:rsidRPr="00520744">
              <w:rPr>
                <w:rFonts w:cs="Times New Roman"/>
              </w:rPr>
              <w:t>PC Razvoj održivog turizma i očuvanje prirodne i kulturne baštine</w:t>
            </w:r>
          </w:p>
          <w:p w14:paraId="739662A2" w14:textId="30BF956F" w:rsidR="00F510EF" w:rsidRPr="00520744" w:rsidRDefault="00F510EF" w:rsidP="00E1360E">
            <w:pPr>
              <w:rPr>
                <w:rFonts w:cs="Times New Roman"/>
              </w:rPr>
            </w:pPr>
            <w:r w:rsidRPr="00520744">
              <w:rPr>
                <w:rFonts w:cs="Times New Roman"/>
              </w:rPr>
              <w:t>MJERA 5.1 Razvoj selektivnih oblika turizma</w:t>
            </w:r>
          </w:p>
          <w:p w14:paraId="6B52D3DD" w14:textId="1F5F4B77" w:rsidR="00F510EF" w:rsidRDefault="00F510EF" w:rsidP="00E1360E">
            <w:pPr>
              <w:rPr>
                <w:rFonts w:cs="Times New Roman"/>
              </w:rPr>
            </w:pPr>
            <w:r w:rsidRPr="00520744">
              <w:rPr>
                <w:rFonts w:cs="Times New Roman"/>
              </w:rPr>
              <w:t xml:space="preserve">MJERA 5.2 Poticanje promocije turističke ponude Sisačko-moslavačke </w:t>
            </w:r>
          </w:p>
          <w:p w14:paraId="6396BE98" w14:textId="7C07BA8F" w:rsidR="00F510EF" w:rsidRPr="00520744" w:rsidRDefault="00F510EF" w:rsidP="00E1360E">
            <w:pPr>
              <w:rPr>
                <w:rFonts w:cs="Times New Roman"/>
              </w:rPr>
            </w:pPr>
            <w:r>
              <w:rPr>
                <w:rFonts w:cs="Times New Roman"/>
              </w:rPr>
              <w:t xml:space="preserve">                    </w:t>
            </w:r>
            <w:r w:rsidRPr="00520744">
              <w:rPr>
                <w:rFonts w:cs="Times New Roman"/>
              </w:rPr>
              <w:t>županije</w:t>
            </w:r>
          </w:p>
        </w:tc>
      </w:tr>
    </w:tbl>
    <w:tbl>
      <w:tblPr>
        <w:tblStyle w:val="Reetkatablice"/>
        <w:tblW w:w="0" w:type="auto"/>
        <w:tblLook w:val="04A0" w:firstRow="1" w:lastRow="0" w:firstColumn="1" w:lastColumn="0" w:noHBand="0" w:noVBand="1"/>
      </w:tblPr>
      <w:tblGrid>
        <w:gridCol w:w="2381"/>
        <w:gridCol w:w="6681"/>
      </w:tblGrid>
      <w:tr w:rsidR="00F90F44" w14:paraId="7849974C" w14:textId="77777777" w:rsidTr="00A57064">
        <w:tc>
          <w:tcPr>
            <w:tcW w:w="9062"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Pr>
          <w:p w14:paraId="57FB0F5E" w14:textId="77777777" w:rsidR="00F90F44" w:rsidRDefault="00F90F44" w:rsidP="00A41ED8">
            <w:pPr>
              <w:pStyle w:val="Standard"/>
              <w:tabs>
                <w:tab w:val="left" w:pos="5715"/>
              </w:tabs>
              <w:jc w:val="center"/>
              <w:rPr>
                <w:b/>
                <w:bCs/>
              </w:rPr>
            </w:pPr>
          </w:p>
          <w:p w14:paraId="16EBA471" w14:textId="076BFA5B" w:rsidR="00F90F44" w:rsidRDefault="00F90F44" w:rsidP="00A41ED8">
            <w:pPr>
              <w:pStyle w:val="Standard"/>
              <w:tabs>
                <w:tab w:val="left" w:pos="5715"/>
              </w:tabs>
              <w:jc w:val="center"/>
              <w:rPr>
                <w:b/>
                <w:bCs/>
              </w:rPr>
            </w:pPr>
            <w:r>
              <w:rPr>
                <w:b/>
                <w:bCs/>
              </w:rPr>
              <w:t xml:space="preserve">ODSJEK ZA ZAŠTITU OKOLIŠA I PRIRODE </w:t>
            </w:r>
          </w:p>
          <w:p w14:paraId="5989031F" w14:textId="6FF2FDAF" w:rsidR="00F90F44" w:rsidRPr="00965AD2" w:rsidRDefault="00F90F44" w:rsidP="00A41ED8">
            <w:pPr>
              <w:pStyle w:val="Standard"/>
              <w:tabs>
                <w:tab w:val="left" w:pos="5715"/>
              </w:tabs>
              <w:jc w:val="center"/>
              <w:rPr>
                <w:b/>
                <w:bCs/>
              </w:rPr>
            </w:pPr>
          </w:p>
        </w:tc>
      </w:tr>
      <w:bookmarkEnd w:id="0"/>
      <w:tr w:rsidR="00273143" w14:paraId="560D2546" w14:textId="77777777" w:rsidTr="00326CBA">
        <w:tc>
          <w:tcPr>
            <w:tcW w:w="2381"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97D44B6" w14:textId="77777777" w:rsidR="00273143" w:rsidRPr="00965AD2" w:rsidRDefault="00273143" w:rsidP="0092762E">
            <w:pPr>
              <w:rPr>
                <w:rFonts w:cs="Times New Roman"/>
              </w:rPr>
            </w:pPr>
            <w:r w:rsidRPr="00965AD2">
              <w:rPr>
                <w:rFonts w:cs="Times New Roman"/>
                <w:b/>
                <w:bCs/>
              </w:rPr>
              <w:t>NAZIV PROGRAMA</w:t>
            </w:r>
          </w:p>
        </w:tc>
        <w:tc>
          <w:tcPr>
            <w:tcW w:w="6681"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8F2DD35" w14:textId="781D2BC4" w:rsidR="00A41ED8" w:rsidRDefault="00273143" w:rsidP="00A41ED8">
            <w:pPr>
              <w:pStyle w:val="Standard"/>
              <w:tabs>
                <w:tab w:val="left" w:pos="5715"/>
              </w:tabs>
              <w:jc w:val="center"/>
              <w:rPr>
                <w:b/>
                <w:bCs/>
              </w:rPr>
            </w:pPr>
            <w:r w:rsidRPr="00965AD2">
              <w:rPr>
                <w:b/>
                <w:bCs/>
              </w:rPr>
              <w:t>ZAŠTITA OKOLIŠA I PRIRODE</w:t>
            </w:r>
          </w:p>
          <w:p w14:paraId="65C1C771" w14:textId="102C6611" w:rsidR="00273143" w:rsidRPr="00965AD2" w:rsidRDefault="00273143" w:rsidP="00A41ED8">
            <w:pPr>
              <w:pStyle w:val="Standard"/>
              <w:tabs>
                <w:tab w:val="left" w:pos="5715"/>
              </w:tabs>
              <w:jc w:val="center"/>
            </w:pPr>
            <w:r w:rsidRPr="007C0A91">
              <w:rPr>
                <w:b/>
                <w:bCs/>
              </w:rPr>
              <w:t xml:space="preserve">556.424,88 </w:t>
            </w:r>
            <w:r w:rsidR="00A41ED8">
              <w:rPr>
                <w:b/>
                <w:bCs/>
              </w:rPr>
              <w:t>€</w:t>
            </w:r>
          </w:p>
        </w:tc>
      </w:tr>
      <w:tr w:rsidR="00273143" w14:paraId="1EECBD6F" w14:textId="77777777" w:rsidTr="00326CBA">
        <w:tc>
          <w:tcPr>
            <w:tcW w:w="2381" w:type="dxa"/>
            <w:tcBorders>
              <w:top w:val="single" w:sz="4" w:space="0" w:color="000000"/>
              <w:left w:val="single" w:sz="4" w:space="0" w:color="000000"/>
              <w:bottom w:val="single" w:sz="4" w:space="0" w:color="000000"/>
              <w:right w:val="single" w:sz="4" w:space="0" w:color="000000"/>
            </w:tcBorders>
            <w:shd w:val="clear" w:color="auto" w:fill="auto"/>
          </w:tcPr>
          <w:p w14:paraId="515BC57F" w14:textId="77777777" w:rsidR="00273143" w:rsidRPr="00A75C5B" w:rsidRDefault="00273143" w:rsidP="0092762E">
            <w:pPr>
              <w:rPr>
                <w:rFonts w:cs="Times New Roman"/>
                <w:b/>
                <w:bCs/>
              </w:rPr>
            </w:pPr>
            <w:r w:rsidRPr="00A75C5B">
              <w:rPr>
                <w:rFonts w:cs="Times New Roman"/>
                <w:b/>
                <w:bCs/>
              </w:rPr>
              <w:t>CILJ PROGRAMA</w:t>
            </w:r>
          </w:p>
        </w:tc>
        <w:tc>
          <w:tcPr>
            <w:tcW w:w="6681" w:type="dxa"/>
            <w:tcBorders>
              <w:top w:val="single" w:sz="4" w:space="0" w:color="000000"/>
              <w:left w:val="single" w:sz="4" w:space="0" w:color="000000"/>
              <w:bottom w:val="single" w:sz="4" w:space="0" w:color="000000"/>
              <w:right w:val="single" w:sz="4" w:space="0" w:color="000000"/>
            </w:tcBorders>
            <w:shd w:val="clear" w:color="auto" w:fill="auto"/>
          </w:tcPr>
          <w:p w14:paraId="48B47586" w14:textId="77777777" w:rsidR="00273143" w:rsidRPr="00965AD2" w:rsidRDefault="00273143" w:rsidP="0092762E">
            <w:pPr>
              <w:pStyle w:val="Standard"/>
              <w:tabs>
                <w:tab w:val="left" w:pos="5715"/>
              </w:tabs>
              <w:jc w:val="both"/>
            </w:pPr>
            <w:r w:rsidRPr="00965AD2">
              <w:rPr>
                <w:bCs/>
              </w:rPr>
              <w:t>Očuvanje i održivo korištenje prirodnih resursa, unaprjeđenje upravljanja okolišem i sprječavanje onečišćenja okoliša, integracija okoliša u druge sektore, uspostava cjelovitog sustava gospodarenja otpadom, te jačanje svijesti i uključivanja javnosti u proces donošenja odluka i provedbu mjera.</w:t>
            </w:r>
          </w:p>
          <w:p w14:paraId="4E0D6E18" w14:textId="77777777" w:rsidR="00273143" w:rsidRPr="00965AD2" w:rsidRDefault="00273143" w:rsidP="0092762E">
            <w:pPr>
              <w:pStyle w:val="Standard"/>
              <w:tabs>
                <w:tab w:val="left" w:pos="5715"/>
              </w:tabs>
              <w:jc w:val="both"/>
            </w:pPr>
            <w:r w:rsidRPr="00965AD2">
              <w:rPr>
                <w:bCs/>
              </w:rPr>
              <w:t>Posebni ciljevi:</w:t>
            </w:r>
          </w:p>
          <w:p w14:paraId="74457571" w14:textId="77777777" w:rsidR="00273143" w:rsidRPr="00965AD2" w:rsidRDefault="00273143" w:rsidP="0092762E">
            <w:pPr>
              <w:pStyle w:val="Standard"/>
              <w:tabs>
                <w:tab w:val="left" w:pos="5715"/>
              </w:tabs>
              <w:jc w:val="both"/>
            </w:pPr>
            <w:r w:rsidRPr="00965AD2">
              <w:rPr>
                <w:bCs/>
              </w:rPr>
              <w:t>PC 5. Razvoj održivog turizma i očuvanje prirodne i kulturne baštine</w:t>
            </w:r>
          </w:p>
          <w:p w14:paraId="27B77161" w14:textId="77777777" w:rsidR="00273143" w:rsidRPr="00965AD2" w:rsidRDefault="00273143" w:rsidP="0092762E">
            <w:pPr>
              <w:pStyle w:val="Standard"/>
              <w:tabs>
                <w:tab w:val="left" w:pos="5715"/>
              </w:tabs>
              <w:ind w:left="889" w:hanging="889"/>
              <w:jc w:val="both"/>
            </w:pPr>
            <w:r w:rsidRPr="00965AD2">
              <w:rPr>
                <w:bCs/>
              </w:rPr>
              <w:t xml:space="preserve">M. 5.3. Očuvanje bioraznolikosti, prirodne baštine i njeno održivo </w:t>
            </w:r>
            <w:r>
              <w:rPr>
                <w:bCs/>
              </w:rPr>
              <w:t xml:space="preserve">   </w:t>
            </w:r>
            <w:r w:rsidRPr="00965AD2">
              <w:rPr>
                <w:bCs/>
              </w:rPr>
              <w:t>korištenje</w:t>
            </w:r>
          </w:p>
          <w:p w14:paraId="43855D7F" w14:textId="77777777" w:rsidR="00273143" w:rsidRPr="00965AD2" w:rsidRDefault="00273143" w:rsidP="00273143">
            <w:pPr>
              <w:pStyle w:val="Standard"/>
              <w:numPr>
                <w:ilvl w:val="0"/>
                <w:numId w:val="3"/>
              </w:numPr>
              <w:tabs>
                <w:tab w:val="left" w:pos="2250"/>
              </w:tabs>
              <w:ind w:left="181" w:hanging="142"/>
              <w:jc w:val="both"/>
            </w:pPr>
            <w:r w:rsidRPr="00965AD2">
              <w:rPr>
                <w:bCs/>
              </w:rPr>
              <w:t>provedba zakonskih obveza županije po pitanjima zaštite okoliša i prirode</w:t>
            </w:r>
          </w:p>
          <w:p w14:paraId="6E60A102" w14:textId="77777777" w:rsidR="00273143" w:rsidRPr="00965AD2" w:rsidRDefault="00273143" w:rsidP="00273143">
            <w:pPr>
              <w:pStyle w:val="Standard"/>
              <w:numPr>
                <w:ilvl w:val="0"/>
                <w:numId w:val="3"/>
              </w:numPr>
              <w:tabs>
                <w:tab w:val="left" w:pos="2250"/>
              </w:tabs>
              <w:ind w:left="181" w:hanging="142"/>
              <w:jc w:val="both"/>
            </w:pPr>
            <w:r w:rsidRPr="00965AD2">
              <w:rPr>
                <w:bCs/>
              </w:rPr>
              <w:t>vođenje registra onečišćivača i osiguravanje podataka za informacijski sustav zaštite okoliša, te kontinuirano surađivanje s obveznicima i inspekcijom zaštite okoliša čime se doprinosi kvaliteti podataka</w:t>
            </w:r>
          </w:p>
          <w:p w14:paraId="0C0DBBB2" w14:textId="77777777" w:rsidR="00273143" w:rsidRPr="00965AD2" w:rsidRDefault="00273143" w:rsidP="00273143">
            <w:pPr>
              <w:pStyle w:val="Standard"/>
              <w:numPr>
                <w:ilvl w:val="0"/>
                <w:numId w:val="3"/>
              </w:numPr>
              <w:tabs>
                <w:tab w:val="left" w:pos="2250"/>
              </w:tabs>
              <w:ind w:left="181" w:hanging="142"/>
              <w:jc w:val="both"/>
            </w:pPr>
            <w:r w:rsidRPr="00965AD2">
              <w:rPr>
                <w:bCs/>
              </w:rPr>
              <w:t>osiguravanje kvalitete okoliša za postizanje boljeg standarda života stanovništva uz omogućavanje održivog gospodarskog razvoja županije</w:t>
            </w:r>
          </w:p>
          <w:p w14:paraId="05E659C9" w14:textId="77777777" w:rsidR="00273143" w:rsidRPr="00965AD2" w:rsidRDefault="00273143" w:rsidP="00273143">
            <w:pPr>
              <w:pStyle w:val="Standard"/>
              <w:numPr>
                <w:ilvl w:val="0"/>
                <w:numId w:val="3"/>
              </w:numPr>
              <w:tabs>
                <w:tab w:val="left" w:pos="2250"/>
              </w:tabs>
              <w:ind w:left="181" w:hanging="142"/>
              <w:jc w:val="both"/>
            </w:pPr>
            <w:r w:rsidRPr="00965AD2">
              <w:rPr>
                <w:bCs/>
              </w:rPr>
              <w:t>provođenje mjera donesenih dokumentima zaštite okoliša</w:t>
            </w:r>
          </w:p>
          <w:p w14:paraId="710F1762" w14:textId="77777777" w:rsidR="00273143" w:rsidRPr="00965AD2" w:rsidRDefault="00273143" w:rsidP="00273143">
            <w:pPr>
              <w:pStyle w:val="Standard"/>
              <w:numPr>
                <w:ilvl w:val="0"/>
                <w:numId w:val="3"/>
              </w:numPr>
              <w:tabs>
                <w:tab w:val="left" w:pos="2250"/>
              </w:tabs>
              <w:ind w:left="181" w:hanging="142"/>
              <w:jc w:val="both"/>
            </w:pPr>
            <w:r w:rsidRPr="00965AD2">
              <w:rPr>
                <w:bCs/>
              </w:rPr>
              <w:t>provođenje informiranja i uključivanja javnosti u rješavanje pitanja zaštite okoliša i prirode</w:t>
            </w:r>
          </w:p>
          <w:p w14:paraId="6B01009C" w14:textId="77777777" w:rsidR="00273143" w:rsidRPr="000930BE" w:rsidRDefault="00273143" w:rsidP="00273143">
            <w:pPr>
              <w:pStyle w:val="Standard"/>
              <w:numPr>
                <w:ilvl w:val="0"/>
                <w:numId w:val="3"/>
              </w:numPr>
              <w:tabs>
                <w:tab w:val="left" w:pos="2250"/>
              </w:tabs>
              <w:ind w:left="181" w:hanging="142"/>
              <w:jc w:val="both"/>
            </w:pPr>
            <w:r w:rsidRPr="00965AD2">
              <w:rPr>
                <w:bCs/>
              </w:rPr>
              <w:t>provođenje projekata zaštite okoliša i prirode u suradnji s ustanovama, udrugama</w:t>
            </w:r>
          </w:p>
          <w:p w14:paraId="2081642C" w14:textId="77777777" w:rsidR="00273143" w:rsidRPr="000930BE" w:rsidRDefault="00273143" w:rsidP="00273143">
            <w:pPr>
              <w:pStyle w:val="Standard"/>
              <w:numPr>
                <w:ilvl w:val="0"/>
                <w:numId w:val="3"/>
              </w:numPr>
              <w:tabs>
                <w:tab w:val="left" w:pos="2250"/>
              </w:tabs>
              <w:ind w:left="181" w:hanging="142"/>
              <w:jc w:val="both"/>
            </w:pPr>
            <w:r w:rsidRPr="000930BE">
              <w:rPr>
                <w:bCs/>
              </w:rPr>
              <w:t>uspostavljanje jedinstvenog sustava gospodarenja otpadom, te zatvaranje neusklađenih odlagališta</w:t>
            </w:r>
          </w:p>
        </w:tc>
      </w:tr>
      <w:tr w:rsidR="00273143" w14:paraId="2665F760" w14:textId="77777777" w:rsidTr="00326CBA">
        <w:tc>
          <w:tcPr>
            <w:tcW w:w="2381" w:type="dxa"/>
            <w:tcBorders>
              <w:left w:val="single" w:sz="4" w:space="0" w:color="000000"/>
              <w:bottom w:val="single" w:sz="4" w:space="0" w:color="000000"/>
              <w:right w:val="single" w:sz="4" w:space="0" w:color="000000"/>
            </w:tcBorders>
            <w:shd w:val="clear" w:color="auto" w:fill="auto"/>
          </w:tcPr>
          <w:p w14:paraId="7B2C0FCE" w14:textId="77777777" w:rsidR="00273143" w:rsidRPr="00A75C5B" w:rsidRDefault="00273143" w:rsidP="0092762E">
            <w:pPr>
              <w:rPr>
                <w:rFonts w:cs="Times New Roman"/>
                <w:b/>
                <w:bCs/>
              </w:rPr>
            </w:pPr>
            <w:r w:rsidRPr="00A75C5B">
              <w:rPr>
                <w:rFonts w:cs="Times New Roman"/>
                <w:b/>
                <w:bCs/>
              </w:rPr>
              <w:t>OPIS PROGRAMA</w:t>
            </w:r>
          </w:p>
        </w:tc>
        <w:tc>
          <w:tcPr>
            <w:tcW w:w="6681" w:type="dxa"/>
            <w:tcBorders>
              <w:left w:val="single" w:sz="4" w:space="0" w:color="000000"/>
              <w:bottom w:val="single" w:sz="4" w:space="0" w:color="000000"/>
              <w:right w:val="single" w:sz="4" w:space="0" w:color="000000"/>
            </w:tcBorders>
            <w:shd w:val="clear" w:color="auto" w:fill="auto"/>
          </w:tcPr>
          <w:p w14:paraId="646752C9" w14:textId="77777777" w:rsidR="00273143" w:rsidRPr="00965AD2" w:rsidRDefault="00273143" w:rsidP="0092762E">
            <w:pPr>
              <w:pStyle w:val="Standard"/>
              <w:tabs>
                <w:tab w:val="left" w:pos="5715"/>
              </w:tabs>
              <w:jc w:val="both"/>
            </w:pPr>
            <w:r w:rsidRPr="00965AD2">
              <w:t>Sukladno zakonskim propisima iz područja zaštite okoliša i prirode, te obveza za jedinice područne (regionalne) samouprave, a imajući u vidu obvezu i potrebu uključivanja javnosti u odlučivanje o pitanjima zaštite i očuvanja okoliša i prirode, Program zaštita okoliša i prirode se provodi kroz sljedeće aktivnosti:</w:t>
            </w:r>
          </w:p>
          <w:p w14:paraId="6ADFDA16" w14:textId="77777777" w:rsidR="00273143" w:rsidRPr="00965AD2" w:rsidRDefault="00273143" w:rsidP="00273143">
            <w:pPr>
              <w:pStyle w:val="Standard"/>
              <w:numPr>
                <w:ilvl w:val="0"/>
                <w:numId w:val="22"/>
              </w:numPr>
              <w:tabs>
                <w:tab w:val="left" w:pos="3525"/>
              </w:tabs>
              <w:ind w:left="181" w:hanging="181"/>
              <w:jc w:val="both"/>
            </w:pPr>
            <w:r w:rsidRPr="00965AD2">
              <w:t>Izrada dokumenata zaštite okoliša i prirode</w:t>
            </w:r>
          </w:p>
          <w:p w14:paraId="28BE5B81" w14:textId="77777777" w:rsidR="00273143" w:rsidRPr="00965AD2" w:rsidRDefault="00273143" w:rsidP="00273143">
            <w:pPr>
              <w:pStyle w:val="Standard"/>
              <w:numPr>
                <w:ilvl w:val="0"/>
                <w:numId w:val="22"/>
              </w:numPr>
              <w:tabs>
                <w:tab w:val="left" w:pos="3525"/>
              </w:tabs>
              <w:ind w:left="181" w:hanging="181"/>
              <w:jc w:val="both"/>
            </w:pPr>
            <w:r w:rsidRPr="00965AD2">
              <w:t>Praćenje stanja okoliša i prirode.</w:t>
            </w:r>
          </w:p>
          <w:p w14:paraId="29C931B7" w14:textId="77777777" w:rsidR="00273143" w:rsidRPr="008B4356" w:rsidRDefault="00273143" w:rsidP="0092762E">
            <w:pPr>
              <w:pStyle w:val="Standard"/>
              <w:tabs>
                <w:tab w:val="left" w:pos="5715"/>
              </w:tabs>
              <w:jc w:val="both"/>
            </w:pPr>
            <w:r w:rsidRPr="008B4356">
              <w:t>Osnovni zakonski i podzakonski propisi na temelju kojih se provodi Program zaštite okoliša i prirode su: Zakon o zaštiti okoliša („Narodne novine“, broj 80/13, 153/13, 78/15, 12/18, 118/18), Zakon o zaštiti prirode („Narodne novine“, broj 80/13, 15/18, 14/19, 127/19 i 155/23), Zakon o gospodarenju otpadom („Narodne novine“, broj 84/21 i 142/23), Zakon o zaštiti zraka („Narodne novine“, broj 127/19 i 57/22), Zakon o klimatskim promjenama i zaštiti ozonskog sloja („Narodne novine“, broj 127/19), Pravilnik o registru onečišćavanja okoliša („Narodne novine“, broj 3/22) te drugi podzakonski akti.</w:t>
            </w:r>
          </w:p>
          <w:p w14:paraId="268508C2" w14:textId="77777777" w:rsidR="00273143" w:rsidRPr="004523D2" w:rsidRDefault="00273143" w:rsidP="0092762E">
            <w:pPr>
              <w:pStyle w:val="Standard"/>
              <w:tabs>
                <w:tab w:val="left" w:pos="5715"/>
              </w:tabs>
              <w:jc w:val="both"/>
              <w:rPr>
                <w:color w:val="00B050"/>
              </w:rPr>
            </w:pPr>
            <w:r w:rsidRPr="008B4356">
              <w:t xml:space="preserve">Osim zakonske osnove provedba Programa zaštite okoliša i prirode utemeljena je i Nacionalnom razvojnom strategijom Republike Hrvatske do 2030. godine („Narodne </w:t>
            </w:r>
            <w:r w:rsidRPr="008326CA">
              <w:t xml:space="preserve">novine“, broj 13/21), Strategijom održivog razvitka Republike Hrvatske („Narodne </w:t>
            </w:r>
            <w:r w:rsidRPr="008326CA">
              <w:lastRenderedPageBreak/>
              <w:t>novine“, broj 30/09), Planom gospodarenja otpadom Republike Hrvatske 2017.-2022. („Narodne novine“, broj 3/17), Planom gospodarenja otpadom Republike Hrvatske za razdoblje 2023. – 2028. godine („Narodne novine“, broj 84/23) Strategijom i akcijskim planom zaštite prirode Republike Hrvatske za razdoblje od 2017. do 2025. godine („Narodne novine“, broj 72/17), Strategijom i akcijskim planom zaštite biološke i krajobrazne raznolikosti Republike Hrvatske  („Narodne novine“, broj 143/08).</w:t>
            </w:r>
          </w:p>
          <w:p w14:paraId="58ADB4B2" w14:textId="77777777" w:rsidR="00273143" w:rsidRPr="00965AD2" w:rsidRDefault="00273143" w:rsidP="0092762E">
            <w:pPr>
              <w:pStyle w:val="Standard"/>
              <w:tabs>
                <w:tab w:val="left" w:pos="5715"/>
              </w:tabs>
              <w:jc w:val="both"/>
              <w:rPr>
                <w:bCs/>
              </w:rPr>
            </w:pPr>
          </w:p>
          <w:p w14:paraId="1AF9EFAD" w14:textId="77777777" w:rsidR="00273143" w:rsidRDefault="00273143" w:rsidP="0092762E">
            <w:pPr>
              <w:pStyle w:val="Standard"/>
              <w:tabs>
                <w:tab w:val="left" w:pos="5715"/>
              </w:tabs>
              <w:jc w:val="both"/>
              <w:rPr>
                <w:b/>
                <w:bCs/>
              </w:rPr>
            </w:pPr>
            <w:r w:rsidRPr="00965AD2">
              <w:rPr>
                <w:b/>
                <w:bCs/>
              </w:rPr>
              <w:t xml:space="preserve">Aktivnost: Izrada dokumenata zaštite okoliša i prirode </w:t>
            </w:r>
          </w:p>
          <w:p w14:paraId="016C7F9E" w14:textId="77777777" w:rsidR="00273143" w:rsidRPr="00965AD2" w:rsidRDefault="00273143" w:rsidP="0092762E">
            <w:pPr>
              <w:pStyle w:val="Standard"/>
              <w:tabs>
                <w:tab w:val="left" w:pos="5715"/>
              </w:tabs>
              <w:jc w:val="both"/>
            </w:pPr>
            <w:r>
              <w:rPr>
                <w:b/>
                <w:bCs/>
              </w:rPr>
              <w:t xml:space="preserve">                   </w:t>
            </w:r>
            <w:r w:rsidRPr="00965AD2">
              <w:rPr>
                <w:b/>
                <w:bCs/>
              </w:rPr>
              <w:t>105.008,00</w:t>
            </w:r>
            <w:r>
              <w:rPr>
                <w:b/>
                <w:bCs/>
              </w:rPr>
              <w:t xml:space="preserve"> eura</w:t>
            </w:r>
          </w:p>
          <w:p w14:paraId="3A68739E" w14:textId="77777777" w:rsidR="00273143" w:rsidRPr="00965AD2" w:rsidRDefault="00273143" w:rsidP="0092762E">
            <w:pPr>
              <w:pStyle w:val="Standard"/>
              <w:tabs>
                <w:tab w:val="left" w:pos="5715"/>
              </w:tabs>
              <w:jc w:val="both"/>
              <w:rPr>
                <w:b/>
              </w:rPr>
            </w:pPr>
          </w:p>
          <w:p w14:paraId="5428361C" w14:textId="77777777" w:rsidR="00273143" w:rsidRPr="00965AD2" w:rsidRDefault="00273143" w:rsidP="0092762E">
            <w:pPr>
              <w:pStyle w:val="Standard"/>
              <w:tabs>
                <w:tab w:val="left" w:pos="5715"/>
              </w:tabs>
              <w:jc w:val="both"/>
            </w:pPr>
            <w:r w:rsidRPr="00965AD2">
              <w:t xml:space="preserve">Za provedbu aktivnosti Izrada dokumenata zaštite okoliša i prirode u 2024. godini se planira iznos od 105.008,00 </w:t>
            </w:r>
            <w:r>
              <w:t>eura</w:t>
            </w:r>
            <w:r w:rsidRPr="00965AD2">
              <w:t>.</w:t>
            </w:r>
          </w:p>
          <w:p w14:paraId="25B0C0F1" w14:textId="77777777" w:rsidR="00273143" w:rsidRPr="00965AD2" w:rsidRDefault="00273143" w:rsidP="0092762E">
            <w:pPr>
              <w:pStyle w:val="Standard"/>
              <w:tabs>
                <w:tab w:val="left" w:pos="5715"/>
              </w:tabs>
              <w:jc w:val="both"/>
            </w:pPr>
            <w:r w:rsidRPr="00965AD2">
              <w:t>Za potrebe donošenja odluka i izradu dokumenata iz područja zaštite okoliša i prirode, potrebno je pripremiti i izraditi određene stručne elaborate, programe, planova i izvješća. Kako bi se prethodno navedeno osiguralo predviđena je provedba aktivnosti pod nazivom Izrada dokumenata zaštite okoliša i prirode, te provedba donesenih dokumenata, koja se provodi kroz sljedeće podaktivnosti:</w:t>
            </w:r>
          </w:p>
          <w:p w14:paraId="08E69F31" w14:textId="77777777" w:rsidR="00273143" w:rsidRPr="00965AD2" w:rsidRDefault="00273143" w:rsidP="00273143">
            <w:pPr>
              <w:pStyle w:val="Standard"/>
              <w:numPr>
                <w:ilvl w:val="0"/>
                <w:numId w:val="10"/>
              </w:numPr>
              <w:tabs>
                <w:tab w:val="left" w:pos="5715"/>
              </w:tabs>
              <w:ind w:left="181" w:hanging="181"/>
              <w:jc w:val="both"/>
              <w:rPr>
                <w:bCs/>
              </w:rPr>
            </w:pPr>
            <w:r w:rsidRPr="006A1502">
              <w:rPr>
                <w:bCs/>
              </w:rPr>
              <w:t>Troškovi provedbe javnih uvida i rasprava - sukladno zakonskoj obvezi propisanoj Zakonom o zaštiti okoliša, Zakonom o zaštiti prirode,  Uredbom o procjeni utjecaja zahvata na okoliš i Uredbom o informiranju i sudjelovanju javnosti i zainteresirane javnosti u pitanjima zaštite okoliša („Narodne novine“, broj 64/08)  u postupku donošenja i izrade dokumenata zaštite okoliša i prirode provode se postupci uvida i rasprava o kojima se obavezno obavještava javnost, te su na ovoj stavci planirani troškovi za  provedbu istih (objavu rasprava i uvida u dnevnom tisku), a stvarni trošak će ovisiti o broju provedenih rasprava/uvida. Troškove uvida za dokumente koje predlažu privredni subjekti snose nositelji.</w:t>
            </w:r>
          </w:p>
          <w:p w14:paraId="1275D2C6" w14:textId="77777777" w:rsidR="00273143" w:rsidRDefault="00273143" w:rsidP="00273143">
            <w:pPr>
              <w:pStyle w:val="Standard"/>
              <w:numPr>
                <w:ilvl w:val="0"/>
                <w:numId w:val="23"/>
              </w:numPr>
              <w:tabs>
                <w:tab w:val="left" w:pos="3555"/>
              </w:tabs>
              <w:ind w:left="181" w:hanging="181"/>
              <w:jc w:val="both"/>
            </w:pPr>
            <w:r>
              <w:rPr>
                <w:i/>
                <w:iCs/>
              </w:rPr>
              <w:t>I</w:t>
            </w:r>
            <w:r w:rsidRPr="00965AD2">
              <w:rPr>
                <w:i/>
                <w:iCs/>
              </w:rPr>
              <w:t xml:space="preserve">zrada dokumenata zaštite </w:t>
            </w:r>
            <w:r>
              <w:rPr>
                <w:i/>
                <w:iCs/>
              </w:rPr>
              <w:t xml:space="preserve">okoliša i </w:t>
            </w:r>
            <w:r w:rsidRPr="00965AD2">
              <w:rPr>
                <w:i/>
                <w:iCs/>
              </w:rPr>
              <w:t>prirode</w:t>
            </w:r>
            <w:r w:rsidRPr="00965AD2">
              <w:t xml:space="preserve"> </w:t>
            </w:r>
            <w:r>
              <w:t>–</w:t>
            </w:r>
            <w:r w:rsidRPr="00965AD2">
              <w:t xml:space="preserve"> </w:t>
            </w:r>
            <w:r>
              <w:t>sukladno članku 53. i 59. Zakona o zaštiti okoliša županija je obveznik izrade planskih dokumenata, a to su Program zaštite okoliša za četverogodišnje razdoblje, a kojeg je dio i Program ublažavanja klimatskih promjena, prilagodbe klimatskim promjenama i zaštite ozonskog sloja sukladno Zakonu o klimatskim promjenama i zaštiti ozonskog i Izvješće o stanju okoliša.</w:t>
            </w:r>
          </w:p>
          <w:p w14:paraId="4D23C3B4" w14:textId="77777777" w:rsidR="00273143" w:rsidRPr="006A1502" w:rsidRDefault="00273143" w:rsidP="0092762E">
            <w:pPr>
              <w:pStyle w:val="Standard"/>
              <w:tabs>
                <w:tab w:val="left" w:pos="3555"/>
              </w:tabs>
              <w:ind w:left="181"/>
              <w:jc w:val="both"/>
            </w:pPr>
            <w:r>
              <w:t>Na temelju</w:t>
            </w:r>
            <w:r w:rsidRPr="006A1502">
              <w:t xml:space="preserve"> člank</w:t>
            </w:r>
            <w:r>
              <w:t>a</w:t>
            </w:r>
            <w:r w:rsidRPr="006A1502">
              <w:t xml:space="preserve"> 173. Zakona o gospodarenju otpadom županija je obveznik izrade Plana gospodarenja otpadom</w:t>
            </w:r>
            <w:r>
              <w:t>.</w:t>
            </w:r>
          </w:p>
          <w:p w14:paraId="7017BF0F" w14:textId="77777777" w:rsidR="00273143" w:rsidRPr="00DB612D" w:rsidRDefault="00273143" w:rsidP="0092762E">
            <w:pPr>
              <w:pStyle w:val="Standard"/>
              <w:tabs>
                <w:tab w:val="left" w:pos="3555"/>
              </w:tabs>
              <w:ind w:left="181"/>
              <w:jc w:val="both"/>
            </w:pPr>
            <w:r w:rsidRPr="00965AD2">
              <w:t xml:space="preserve">Sukladno Zakonu o zaštiti prirode, za provedbu zaštite i proglašenje novih zaštićenih prirodnih vrijednosti potrebno je izraditi stručne podloge. U 2018. godini Županijska skupština je donijela Odluku o započinjanju postupka zaštite Zrinske gore, te su u tijeku aktivnosti na izradi dokumentacije za proglašenje. Sukladno članku 124. Zakona o zaštiti prirode, Ministarstvo gospodarstva i održivog razvoja, Zavod za zaštitu okoliša i prirode, izradio je i 28. prosinca 2020. godine dostavio Stručnu podlogu za zaštitu Zrinske gore u kategoriji regionalnog parka, a u siječnju 2022. je od FZOEU zatražena financijska pomoć za </w:t>
            </w:r>
            <w:r w:rsidRPr="00965AD2">
              <w:lastRenderedPageBreak/>
              <w:t xml:space="preserve">završetak proglašenja Zrinske gore te je kolovozu 2022. zaprimljena Odluka o odobravanju sredstava pomoći </w:t>
            </w:r>
            <w:r w:rsidRPr="00DB612D">
              <w:t xml:space="preserve">FZOEU u iznosu 198.500,00 kn (26.345,48 eura) odnosno 80% procijenjenih troškova za izradu geodetske podloge i popisa katastarskih čestica i potpisan Ugovor o neposrednom sudjelovanju FZOEU u sufinanciranju izrade dokumentacije davanjem sredstava pomoći.  Kako se unutar granica obuhvata budućeg regionalnog parka nalazi veliki broj najvećim dijelom usitnjenih katastarskih čestica na kojima će se predložiti upis posebnog pravnog režima u evidenciju katastra po donošenju Odluke o proglašenju regionalnog parka, u prosincu 2023. godine je proveden postupak nabave za izradu geodetske podloge i završetak izrade dokumentacije potrebne za proglašenje Zrinske gore u kategoriji regionalnog parka i potpisan Ugovor o nabavi usluge izrade geodetske podloge. Budući je obuhvat </w:t>
            </w:r>
          </w:p>
          <w:p w14:paraId="5A098727" w14:textId="77777777" w:rsidR="00273143" w:rsidRDefault="00273143" w:rsidP="0092762E">
            <w:pPr>
              <w:pStyle w:val="Standard"/>
              <w:tabs>
                <w:tab w:val="left" w:pos="5715"/>
              </w:tabs>
              <w:ind w:left="174" w:hanging="174"/>
              <w:jc w:val="both"/>
              <w:rPr>
                <w:bCs/>
              </w:rPr>
            </w:pPr>
            <w:r w:rsidRPr="00DB612D">
              <w:rPr>
                <w:bCs/>
              </w:rPr>
              <w:t xml:space="preserve">   regionalnog parka na približno 64000 ha i 91 katastarske općine s usitnjenim katastarskim česticama i postupak izrade geodetske podloge je zahtjevan te se očekuje završetak krajem 2024. ili u prvom kvartalu 2025. godine.</w:t>
            </w:r>
          </w:p>
          <w:p w14:paraId="3A92C1CE" w14:textId="77777777" w:rsidR="00273143" w:rsidRPr="00DB612D" w:rsidRDefault="00273143" w:rsidP="0092762E">
            <w:pPr>
              <w:pStyle w:val="Standard"/>
              <w:tabs>
                <w:tab w:val="left" w:pos="5715"/>
              </w:tabs>
              <w:ind w:left="174" w:hanging="174"/>
              <w:jc w:val="both"/>
              <w:rPr>
                <w:bCs/>
              </w:rPr>
            </w:pPr>
          </w:p>
          <w:p w14:paraId="2B21BF20" w14:textId="77777777" w:rsidR="00273143" w:rsidRDefault="00273143" w:rsidP="0092762E">
            <w:pPr>
              <w:pStyle w:val="Standard"/>
              <w:tabs>
                <w:tab w:val="left" w:pos="5715"/>
              </w:tabs>
              <w:jc w:val="both"/>
              <w:rPr>
                <w:b/>
                <w:bCs/>
              </w:rPr>
            </w:pPr>
            <w:r w:rsidRPr="00965AD2">
              <w:rPr>
                <w:b/>
                <w:bCs/>
              </w:rPr>
              <w:t xml:space="preserve">Aktivnost: Praćenje stanja okoliša i prirode </w:t>
            </w:r>
          </w:p>
          <w:p w14:paraId="48ADE672" w14:textId="77777777" w:rsidR="00273143" w:rsidRPr="00965AD2" w:rsidRDefault="00273143" w:rsidP="0092762E">
            <w:pPr>
              <w:pStyle w:val="Standard"/>
              <w:tabs>
                <w:tab w:val="left" w:pos="5715"/>
              </w:tabs>
              <w:jc w:val="both"/>
            </w:pPr>
            <w:r>
              <w:rPr>
                <w:b/>
                <w:bCs/>
              </w:rPr>
              <w:t xml:space="preserve">                   </w:t>
            </w:r>
            <w:r w:rsidRPr="006A1502">
              <w:rPr>
                <w:b/>
                <w:bCs/>
              </w:rPr>
              <w:t>451</w:t>
            </w:r>
            <w:r>
              <w:rPr>
                <w:b/>
                <w:bCs/>
              </w:rPr>
              <w:t>.</w:t>
            </w:r>
            <w:r w:rsidRPr="006A1502">
              <w:rPr>
                <w:b/>
                <w:bCs/>
              </w:rPr>
              <w:t xml:space="preserve">416,88 </w:t>
            </w:r>
            <w:r>
              <w:rPr>
                <w:b/>
                <w:bCs/>
              </w:rPr>
              <w:t>eura</w:t>
            </w:r>
          </w:p>
          <w:p w14:paraId="526E899E" w14:textId="77777777" w:rsidR="00273143" w:rsidRPr="00965AD2" w:rsidRDefault="00273143" w:rsidP="0092762E">
            <w:pPr>
              <w:pStyle w:val="Standard"/>
              <w:tabs>
                <w:tab w:val="left" w:pos="5715"/>
              </w:tabs>
              <w:jc w:val="both"/>
              <w:rPr>
                <w:b/>
              </w:rPr>
            </w:pPr>
          </w:p>
          <w:p w14:paraId="75A242F2" w14:textId="77777777" w:rsidR="00273143" w:rsidRPr="00965AD2" w:rsidRDefault="00273143" w:rsidP="0092762E">
            <w:pPr>
              <w:pStyle w:val="Standard"/>
              <w:tabs>
                <w:tab w:val="left" w:pos="5715"/>
              </w:tabs>
              <w:jc w:val="both"/>
            </w:pPr>
            <w:r w:rsidRPr="00965AD2">
              <w:t>Aktivnost Praćenje stanja okoliša i prirode provodi se kroz sljedeće podaktivnosti:</w:t>
            </w:r>
          </w:p>
          <w:p w14:paraId="6CEF21DE" w14:textId="77777777" w:rsidR="00273143" w:rsidRPr="00965AD2" w:rsidRDefault="00273143" w:rsidP="00273143">
            <w:pPr>
              <w:pStyle w:val="Standard"/>
              <w:numPr>
                <w:ilvl w:val="0"/>
                <w:numId w:val="8"/>
              </w:numPr>
              <w:tabs>
                <w:tab w:val="left" w:pos="3525"/>
              </w:tabs>
              <w:ind w:left="181" w:hanging="181"/>
              <w:jc w:val="both"/>
            </w:pPr>
            <w:r w:rsidRPr="00965AD2">
              <w:t>Subvencija trgovačkom društvu Kodos d.o.o.</w:t>
            </w:r>
          </w:p>
          <w:p w14:paraId="2CF3277A" w14:textId="77777777" w:rsidR="00273143" w:rsidRPr="00965AD2" w:rsidRDefault="00273143" w:rsidP="00273143">
            <w:pPr>
              <w:pStyle w:val="Standard"/>
              <w:numPr>
                <w:ilvl w:val="0"/>
                <w:numId w:val="8"/>
              </w:numPr>
              <w:tabs>
                <w:tab w:val="left" w:pos="3525"/>
              </w:tabs>
              <w:ind w:left="181" w:hanging="181"/>
              <w:jc w:val="both"/>
            </w:pPr>
            <w:r w:rsidRPr="00965AD2">
              <w:t>Subvencija Regionalnom centru za gospodarenje otpadom Šagulje d.o.o.</w:t>
            </w:r>
          </w:p>
          <w:p w14:paraId="073E4778" w14:textId="77777777" w:rsidR="00273143" w:rsidRPr="00CE1540" w:rsidRDefault="00273143" w:rsidP="0092762E">
            <w:pPr>
              <w:pStyle w:val="Standard"/>
              <w:tabs>
                <w:tab w:val="left" w:pos="5715"/>
              </w:tabs>
              <w:jc w:val="both"/>
            </w:pPr>
            <w:r w:rsidRPr="00965AD2">
              <w:t>U 202</w:t>
            </w:r>
            <w:r>
              <w:t>5.</w:t>
            </w:r>
            <w:r w:rsidRPr="00965AD2">
              <w:t xml:space="preserve"> godini se planiraju sredstva za subvenciju trgovačkom društvu Kodos d.o.o. u iznosu od </w:t>
            </w:r>
            <w:r w:rsidRPr="006A1502">
              <w:t xml:space="preserve">354.147,80 </w:t>
            </w:r>
            <w:r>
              <w:t>eura</w:t>
            </w:r>
            <w:r w:rsidRPr="00965AD2">
              <w:t xml:space="preserve">, a za subvenciju trgovačkom društvu Regionalni centar za gospodarenje otpadom Šagulje d.o.o. u iznosu od </w:t>
            </w:r>
            <w:r w:rsidRPr="006A1502">
              <w:t>97.269,08 eura</w:t>
            </w:r>
            <w:r w:rsidRPr="00965AD2">
              <w:t>.</w:t>
            </w:r>
          </w:p>
          <w:p w14:paraId="7B487964" w14:textId="77777777" w:rsidR="00273143" w:rsidRPr="00965AD2" w:rsidRDefault="00273143" w:rsidP="0092762E">
            <w:pPr>
              <w:jc w:val="both"/>
              <w:rPr>
                <w:rFonts w:cs="Times New Roman"/>
              </w:rPr>
            </w:pPr>
            <w:r w:rsidRPr="00CE1540">
              <w:rPr>
                <w:rFonts w:cs="Times New Roman"/>
              </w:rPr>
              <w:t xml:space="preserve">Sukladno zakonskim propisima, te na temelju Plana gospodarenja otpadom Republike Hrvatske 2017.-2022. i Plana gospodarenja otpadom Republike Hrvatske za razdoblje 2023.-2028. godine te donesenih Odluka o pristupanju Sisačko-moslavačke županije trgovačkim društvima, potpisanih Društvenih ugovora i Sporazuma,  a kako bi se osigurali uvjeti </w:t>
            </w:r>
            <w:r w:rsidRPr="00965AD2">
              <w:rPr>
                <w:rFonts w:cs="Times New Roman"/>
              </w:rPr>
              <w:t>za uspostavu cjelovitog sustava gospodarenja otpadom, odnosno centara za gospodarenje otpadom na koji će po izgradnji miješani komunalni otpad odvoziti i zbrinjavati jedinice lokalne samouprave s područja Sisačko-moslavačke županije, planirana su sredstva za rad navedenih tvrtki (čiji je suvlasnik Županija), te za izgradnju CGO-a.</w:t>
            </w:r>
          </w:p>
        </w:tc>
      </w:tr>
      <w:tr w:rsidR="00273143" w14:paraId="497B36F6" w14:textId="77777777" w:rsidTr="00326CBA">
        <w:tc>
          <w:tcPr>
            <w:tcW w:w="2381" w:type="dxa"/>
            <w:tcBorders>
              <w:left w:val="single" w:sz="4" w:space="0" w:color="000000"/>
              <w:bottom w:val="single" w:sz="4" w:space="0" w:color="000000"/>
              <w:right w:val="single" w:sz="4" w:space="0" w:color="000000"/>
            </w:tcBorders>
            <w:shd w:val="clear" w:color="auto" w:fill="auto"/>
          </w:tcPr>
          <w:p w14:paraId="30CFF611" w14:textId="77777777" w:rsidR="00273143" w:rsidRPr="00A75C5B" w:rsidRDefault="00273143" w:rsidP="0092762E">
            <w:pPr>
              <w:rPr>
                <w:rFonts w:cs="Times New Roman"/>
                <w:b/>
                <w:bCs/>
              </w:rPr>
            </w:pPr>
            <w:r w:rsidRPr="00A75C5B">
              <w:rPr>
                <w:rFonts w:cs="Times New Roman"/>
                <w:b/>
                <w:bCs/>
              </w:rPr>
              <w:lastRenderedPageBreak/>
              <w:t>POKAZATELJ</w:t>
            </w:r>
            <w:r>
              <w:rPr>
                <w:rFonts w:cs="Times New Roman"/>
                <w:b/>
                <w:bCs/>
              </w:rPr>
              <w:t>I</w:t>
            </w:r>
            <w:r w:rsidRPr="00A75C5B">
              <w:rPr>
                <w:rFonts w:cs="Times New Roman"/>
                <w:b/>
                <w:bCs/>
              </w:rPr>
              <w:t xml:space="preserve"> USPJEŠNOSTI PROGRAMA</w:t>
            </w:r>
          </w:p>
        </w:tc>
        <w:tc>
          <w:tcPr>
            <w:tcW w:w="6681" w:type="dxa"/>
            <w:tcBorders>
              <w:left w:val="single" w:sz="4" w:space="0" w:color="000000"/>
              <w:bottom w:val="single" w:sz="4" w:space="0" w:color="000000"/>
              <w:right w:val="single" w:sz="4" w:space="0" w:color="000000"/>
            </w:tcBorders>
            <w:shd w:val="clear" w:color="auto" w:fill="auto"/>
          </w:tcPr>
          <w:p w14:paraId="351FBC00" w14:textId="77777777" w:rsidR="00273143" w:rsidRPr="00965AD2" w:rsidRDefault="00273143" w:rsidP="0092762E">
            <w:pPr>
              <w:pStyle w:val="Standard"/>
              <w:tabs>
                <w:tab w:val="left" w:pos="5715"/>
              </w:tabs>
              <w:jc w:val="both"/>
            </w:pPr>
            <w:r w:rsidRPr="00965AD2">
              <w:rPr>
                <w:bCs/>
              </w:rPr>
              <w:t>Pokazatelji uspješnosti provođenja Programa zaštita okoliša i prirode biti će mjerljivi kroz rezultate rada, a ovisno o posebnom cilju, rezultati i pokazatelji uspješnosti mogu se definirati kao:</w:t>
            </w:r>
          </w:p>
          <w:p w14:paraId="1D7C0CF7" w14:textId="77777777" w:rsidR="00273143" w:rsidRPr="00965AD2" w:rsidRDefault="00273143" w:rsidP="00273143">
            <w:pPr>
              <w:pStyle w:val="Standard"/>
              <w:numPr>
                <w:ilvl w:val="0"/>
                <w:numId w:val="4"/>
              </w:numPr>
              <w:tabs>
                <w:tab w:val="left" w:pos="2250"/>
              </w:tabs>
              <w:ind w:left="181" w:hanging="181"/>
              <w:jc w:val="both"/>
            </w:pPr>
            <w:r w:rsidRPr="00965AD2">
              <w:rPr>
                <w:bCs/>
              </w:rPr>
              <w:t>doneseni dokumenti zaštite okoliša i prirode na temelju zakonskih obveza županije</w:t>
            </w:r>
          </w:p>
          <w:p w14:paraId="3B0A25B7" w14:textId="77777777" w:rsidR="00273143" w:rsidRPr="00965AD2" w:rsidRDefault="00273143" w:rsidP="00273143">
            <w:pPr>
              <w:pStyle w:val="Standard"/>
              <w:numPr>
                <w:ilvl w:val="0"/>
                <w:numId w:val="4"/>
              </w:numPr>
              <w:tabs>
                <w:tab w:val="left" w:pos="2250"/>
              </w:tabs>
              <w:ind w:left="181" w:hanging="181"/>
              <w:jc w:val="both"/>
            </w:pPr>
            <w:r w:rsidRPr="00965AD2">
              <w:rPr>
                <w:bCs/>
              </w:rPr>
              <w:t>postotak verificiranih podataka u Registru onečišćavanja okoliša</w:t>
            </w:r>
          </w:p>
          <w:p w14:paraId="0F55A9FC" w14:textId="77777777" w:rsidR="00273143" w:rsidRPr="00965AD2" w:rsidRDefault="00273143" w:rsidP="00273143">
            <w:pPr>
              <w:pStyle w:val="Standard"/>
              <w:numPr>
                <w:ilvl w:val="0"/>
                <w:numId w:val="4"/>
              </w:numPr>
              <w:tabs>
                <w:tab w:val="left" w:pos="2250"/>
              </w:tabs>
              <w:ind w:left="181" w:hanging="181"/>
              <w:jc w:val="both"/>
            </w:pPr>
            <w:r w:rsidRPr="00965AD2">
              <w:rPr>
                <w:bCs/>
              </w:rPr>
              <w:t>broj riješenih zahtjeva u postupcima temeljem zakona koji reguliraju područje rada Odsjeka za zaštitu okoliša i prirode</w:t>
            </w:r>
          </w:p>
          <w:p w14:paraId="6466ED7B" w14:textId="77777777" w:rsidR="00273143" w:rsidRPr="00965AD2" w:rsidRDefault="00273143" w:rsidP="00273143">
            <w:pPr>
              <w:pStyle w:val="Standard"/>
              <w:numPr>
                <w:ilvl w:val="0"/>
                <w:numId w:val="4"/>
              </w:numPr>
              <w:tabs>
                <w:tab w:val="left" w:pos="2250"/>
              </w:tabs>
              <w:ind w:left="181" w:hanging="181"/>
              <w:jc w:val="both"/>
            </w:pPr>
            <w:r w:rsidRPr="00965AD2">
              <w:rPr>
                <w:bCs/>
              </w:rPr>
              <w:lastRenderedPageBreak/>
              <w:t>broj provedenih javnih rasprava i javnih uvida u pitanjima zaštite okoliša i prirode</w:t>
            </w:r>
          </w:p>
          <w:p w14:paraId="5BB165B8" w14:textId="77777777" w:rsidR="00273143" w:rsidRPr="009C1E78" w:rsidRDefault="00273143" w:rsidP="00273143">
            <w:pPr>
              <w:pStyle w:val="Standard"/>
              <w:numPr>
                <w:ilvl w:val="0"/>
                <w:numId w:val="4"/>
              </w:numPr>
              <w:tabs>
                <w:tab w:val="left" w:pos="2250"/>
              </w:tabs>
              <w:ind w:left="181" w:hanging="181"/>
              <w:jc w:val="both"/>
            </w:pPr>
            <w:r w:rsidRPr="00965AD2">
              <w:rPr>
                <w:bCs/>
              </w:rPr>
              <w:t>broj objavljenih akata na službenim internetskim stranicama Županije donesenih u postupcima zaštite okoliša i prirode</w:t>
            </w:r>
          </w:p>
          <w:p w14:paraId="3F981C1C" w14:textId="77777777" w:rsidR="00273143" w:rsidRPr="00965AD2" w:rsidRDefault="00273143" w:rsidP="00273143">
            <w:pPr>
              <w:pStyle w:val="Standard"/>
              <w:numPr>
                <w:ilvl w:val="0"/>
                <w:numId w:val="4"/>
              </w:numPr>
              <w:tabs>
                <w:tab w:val="left" w:pos="2250"/>
              </w:tabs>
              <w:ind w:left="181" w:hanging="181"/>
              <w:jc w:val="both"/>
            </w:pPr>
            <w:r w:rsidRPr="00965AD2">
              <w:t>broj zatvorenih neusklađenih odlagališta, broj otvorenih reciklažnih dvorišta</w:t>
            </w:r>
            <w:r>
              <w:t>.</w:t>
            </w:r>
          </w:p>
        </w:tc>
      </w:tr>
      <w:tr w:rsidR="00273143" w14:paraId="29A448D2" w14:textId="77777777" w:rsidTr="00326CBA">
        <w:tc>
          <w:tcPr>
            <w:tcW w:w="2381" w:type="dxa"/>
            <w:tcBorders>
              <w:left w:val="single" w:sz="4" w:space="0" w:color="000000"/>
              <w:bottom w:val="single" w:sz="4" w:space="0" w:color="000000"/>
              <w:right w:val="single" w:sz="4" w:space="0" w:color="000000"/>
            </w:tcBorders>
            <w:shd w:val="clear" w:color="auto" w:fill="auto"/>
          </w:tcPr>
          <w:p w14:paraId="16F85E93" w14:textId="77777777" w:rsidR="00273143" w:rsidRPr="00A75C5B" w:rsidRDefault="00273143" w:rsidP="0092762E">
            <w:pPr>
              <w:rPr>
                <w:rFonts w:cs="Times New Roman"/>
                <w:b/>
                <w:bCs/>
              </w:rPr>
            </w:pPr>
            <w:r w:rsidRPr="00A75C5B">
              <w:rPr>
                <w:rFonts w:cs="Times New Roman"/>
                <w:b/>
                <w:bCs/>
              </w:rPr>
              <w:lastRenderedPageBreak/>
              <w:t>OBRAZLOŽENJE PROGRAMA KROZ CILJEVE KOJI ĆE SE OSTVARITI PROVEDBOM PROGRAMA</w:t>
            </w:r>
          </w:p>
        </w:tc>
        <w:tc>
          <w:tcPr>
            <w:tcW w:w="6681" w:type="dxa"/>
            <w:tcBorders>
              <w:left w:val="single" w:sz="4" w:space="0" w:color="000000"/>
              <w:bottom w:val="single" w:sz="4" w:space="0" w:color="000000"/>
              <w:right w:val="single" w:sz="4" w:space="0" w:color="000000"/>
            </w:tcBorders>
            <w:shd w:val="clear" w:color="auto" w:fill="auto"/>
          </w:tcPr>
          <w:p w14:paraId="5150F3C2" w14:textId="77777777" w:rsidR="00273143" w:rsidRPr="00965AD2" w:rsidRDefault="00273143" w:rsidP="0092762E">
            <w:pPr>
              <w:jc w:val="both"/>
              <w:rPr>
                <w:rFonts w:cs="Times New Roman"/>
              </w:rPr>
            </w:pPr>
            <w:r w:rsidRPr="00965AD2">
              <w:rPr>
                <w:rFonts w:cs="Times New Roman"/>
                <w:bCs/>
              </w:rPr>
              <w:t>Provedbom Programa zaštite okoliša i prirode osigurava se ostvarivanje ciljeva prioriteta javnih politika Sisačko-moslavačke županije - 2. Održivi razvoj i unapr</w:t>
            </w:r>
            <w:r>
              <w:rPr>
                <w:rFonts w:cs="Times New Roman"/>
                <w:bCs/>
              </w:rPr>
              <w:t>i</w:t>
            </w:r>
            <w:r w:rsidRPr="00965AD2">
              <w:rPr>
                <w:rFonts w:cs="Times New Roman"/>
                <w:bCs/>
              </w:rPr>
              <w:t>jeđenje kvalitete života - PC 5. Razvoj održivog turizma i očuvanje prirodne i kulturne baštine - M. 5.3. Očuvanje bioraznolikosti, prirodne baštine i njeno održivo korištenje i to kroz provođenje aktivnosti i mjera za očuvanje, zaštitu i poboljšanje kvalitete i kapaciteta okoliša, sprječavanje opasnosti za okoliš, nastanka šteta ili onečišćavanja okoliša u cilju poboljšanja kvalitete života na području Županije uz istovremeno očuvanje prirode i okoliša.</w:t>
            </w:r>
          </w:p>
        </w:tc>
      </w:tr>
      <w:tr w:rsidR="00273143" w14:paraId="38CA6E60" w14:textId="77777777" w:rsidTr="00326CBA">
        <w:tc>
          <w:tcPr>
            <w:tcW w:w="2381" w:type="dxa"/>
            <w:tcBorders>
              <w:left w:val="single" w:sz="4" w:space="0" w:color="000000"/>
              <w:bottom w:val="single" w:sz="4" w:space="0" w:color="000000"/>
              <w:right w:val="single" w:sz="4" w:space="0" w:color="000000"/>
            </w:tcBorders>
            <w:shd w:val="clear" w:color="auto" w:fill="E7E6E6" w:themeFill="background2"/>
          </w:tcPr>
          <w:p w14:paraId="1E8A76FC" w14:textId="77777777" w:rsidR="00273143" w:rsidRPr="00965AD2" w:rsidRDefault="00273143" w:rsidP="0092762E">
            <w:pPr>
              <w:rPr>
                <w:rFonts w:cs="Times New Roman"/>
              </w:rPr>
            </w:pPr>
            <w:r w:rsidRPr="00965AD2">
              <w:rPr>
                <w:rFonts w:cs="Times New Roman"/>
                <w:b/>
              </w:rPr>
              <w:t>NAZIV PROGRAMA</w:t>
            </w:r>
          </w:p>
        </w:tc>
        <w:tc>
          <w:tcPr>
            <w:tcW w:w="6681" w:type="dxa"/>
            <w:tcBorders>
              <w:left w:val="single" w:sz="4" w:space="0" w:color="000000"/>
              <w:bottom w:val="single" w:sz="4" w:space="0" w:color="000000"/>
              <w:right w:val="single" w:sz="4" w:space="0" w:color="000000"/>
            </w:tcBorders>
            <w:shd w:val="clear" w:color="auto" w:fill="E7E6E6" w:themeFill="background2"/>
            <w:vAlign w:val="center"/>
          </w:tcPr>
          <w:p w14:paraId="49AC34E3" w14:textId="6E75CFF0" w:rsidR="00A41ED8" w:rsidRPr="00326CBA" w:rsidRDefault="00273143" w:rsidP="00A41ED8">
            <w:pPr>
              <w:pStyle w:val="Standard"/>
              <w:tabs>
                <w:tab w:val="left" w:pos="5715"/>
              </w:tabs>
              <w:jc w:val="center"/>
            </w:pPr>
            <w:r w:rsidRPr="00326CBA">
              <w:rPr>
                <w:b/>
              </w:rPr>
              <w:t>ZAŠTITA STANOVNIŠTVA</w:t>
            </w:r>
          </w:p>
          <w:p w14:paraId="41035B18" w14:textId="2AF70C16" w:rsidR="00273143" w:rsidRPr="00965AD2" w:rsidRDefault="00273143" w:rsidP="00A41ED8">
            <w:pPr>
              <w:pStyle w:val="Standard"/>
              <w:tabs>
                <w:tab w:val="left" w:pos="5715"/>
              </w:tabs>
              <w:jc w:val="center"/>
            </w:pPr>
            <w:r w:rsidRPr="005E25D0">
              <w:rPr>
                <w:b/>
              </w:rPr>
              <w:t>3</w:t>
            </w:r>
            <w:r w:rsidR="00D84722">
              <w:rPr>
                <w:b/>
              </w:rPr>
              <w:t>5</w:t>
            </w:r>
            <w:r w:rsidR="005B5D77" w:rsidRPr="005E25D0">
              <w:rPr>
                <w:b/>
              </w:rPr>
              <w:t>8</w:t>
            </w:r>
            <w:r w:rsidRPr="005E25D0">
              <w:rPr>
                <w:b/>
              </w:rPr>
              <w:t xml:space="preserve">.376,27 </w:t>
            </w:r>
            <w:r w:rsidR="00A41ED8" w:rsidRPr="005E25D0">
              <w:rPr>
                <w:b/>
              </w:rPr>
              <w:t>€</w:t>
            </w:r>
          </w:p>
        </w:tc>
      </w:tr>
      <w:tr w:rsidR="00273143" w14:paraId="79478AA6" w14:textId="77777777" w:rsidTr="00326CBA">
        <w:tc>
          <w:tcPr>
            <w:tcW w:w="2381" w:type="dxa"/>
            <w:tcBorders>
              <w:left w:val="single" w:sz="4" w:space="0" w:color="000000"/>
              <w:bottom w:val="single" w:sz="4" w:space="0" w:color="000000"/>
              <w:right w:val="single" w:sz="4" w:space="0" w:color="000000"/>
            </w:tcBorders>
            <w:shd w:val="clear" w:color="auto" w:fill="auto"/>
          </w:tcPr>
          <w:p w14:paraId="48F93DBA" w14:textId="77777777" w:rsidR="00273143" w:rsidRPr="00A75C5B" w:rsidRDefault="00273143" w:rsidP="0092762E">
            <w:pPr>
              <w:rPr>
                <w:rFonts w:cs="Times New Roman"/>
                <w:b/>
                <w:bCs/>
              </w:rPr>
            </w:pPr>
            <w:r w:rsidRPr="00A75C5B">
              <w:rPr>
                <w:rFonts w:cs="Times New Roman"/>
                <w:b/>
                <w:bCs/>
              </w:rPr>
              <w:t>CILJ PROGRAMA</w:t>
            </w:r>
          </w:p>
        </w:tc>
        <w:tc>
          <w:tcPr>
            <w:tcW w:w="6681" w:type="dxa"/>
            <w:tcBorders>
              <w:left w:val="single" w:sz="4" w:space="0" w:color="000000"/>
              <w:bottom w:val="single" w:sz="4" w:space="0" w:color="000000"/>
              <w:right w:val="single" w:sz="4" w:space="0" w:color="000000"/>
            </w:tcBorders>
            <w:shd w:val="clear" w:color="auto" w:fill="auto"/>
          </w:tcPr>
          <w:p w14:paraId="1CC1F525" w14:textId="77777777" w:rsidR="00273143" w:rsidRPr="00FD2074" w:rsidRDefault="00273143" w:rsidP="0092762E">
            <w:pPr>
              <w:pStyle w:val="Standard"/>
              <w:tabs>
                <w:tab w:val="left" w:pos="5715"/>
              </w:tabs>
              <w:jc w:val="both"/>
            </w:pPr>
            <w:r w:rsidRPr="00FD2074">
              <w:rPr>
                <w:bCs/>
              </w:rPr>
              <w:t>Povećanje spremnosti i osiguranje preduvjeta za svrhovito djelovanje vatrogasne zajednice Županije i njezinih članica (vatrogasnih društava), HGSS-a Stanica Novska i drugih sudionika, operativnih snaga i građana za ostvarivanje zaštite i spašavanja ljudi, životinja, materijalnih i kulturnih dobara i okoliša u velikim nesrećama i katastrofama i otklanjanja posljedica terorizma i ratnih razaranja.</w:t>
            </w:r>
          </w:p>
          <w:p w14:paraId="57E6477C" w14:textId="77777777" w:rsidR="00273143" w:rsidRPr="00FD2074" w:rsidRDefault="00273143" w:rsidP="0092762E">
            <w:pPr>
              <w:pStyle w:val="Standard"/>
              <w:tabs>
                <w:tab w:val="left" w:pos="5715"/>
              </w:tabs>
              <w:jc w:val="both"/>
            </w:pPr>
            <w:r w:rsidRPr="00FD2074">
              <w:rPr>
                <w:bCs/>
              </w:rPr>
              <w:t>Posebni cilj:</w:t>
            </w:r>
          </w:p>
          <w:p w14:paraId="38513EFB" w14:textId="77777777" w:rsidR="00273143" w:rsidRPr="00FD2074" w:rsidRDefault="00273143" w:rsidP="0092762E">
            <w:pPr>
              <w:pStyle w:val="Standard"/>
              <w:tabs>
                <w:tab w:val="left" w:pos="5715"/>
              </w:tabs>
              <w:jc w:val="both"/>
            </w:pPr>
            <w:r w:rsidRPr="00FD2074">
              <w:rPr>
                <w:bCs/>
              </w:rPr>
              <w:t>PC8. Zaštita okoliša, povećanje sigurnosti stanovnika, imovine i resursa te borba protiv klimatskih promjena:</w:t>
            </w:r>
          </w:p>
          <w:p w14:paraId="1FEA0258" w14:textId="77777777" w:rsidR="00273143" w:rsidRPr="00FD2074" w:rsidRDefault="00273143" w:rsidP="0092762E">
            <w:pPr>
              <w:pStyle w:val="Standard"/>
              <w:tabs>
                <w:tab w:val="left" w:pos="5715"/>
              </w:tabs>
              <w:jc w:val="both"/>
            </w:pPr>
            <w:r w:rsidRPr="00FD2074">
              <w:rPr>
                <w:bCs/>
              </w:rPr>
              <w:t>M.8.4. Održivo upravljanje sustavom civilne zaštite i zaštite od požara</w:t>
            </w:r>
          </w:p>
          <w:p w14:paraId="6F68B7AB" w14:textId="77777777" w:rsidR="00273143" w:rsidRPr="00FD2074" w:rsidRDefault="00273143" w:rsidP="00273143">
            <w:pPr>
              <w:pStyle w:val="Standard"/>
              <w:numPr>
                <w:ilvl w:val="0"/>
                <w:numId w:val="20"/>
              </w:numPr>
              <w:tabs>
                <w:tab w:val="left" w:pos="2673"/>
              </w:tabs>
              <w:ind w:left="181" w:hanging="142"/>
              <w:jc w:val="both"/>
            </w:pPr>
            <w:r w:rsidRPr="00FD2074">
              <w:rPr>
                <w:bCs/>
              </w:rPr>
              <w:t>povećanje spremnosti i osiguranje preduvjeta za svrhovito djelovanje  vatrogasne zajednice SMŽ i njezinih članica</w:t>
            </w:r>
          </w:p>
          <w:p w14:paraId="1F5B02D3" w14:textId="77777777" w:rsidR="00273143" w:rsidRPr="00FD2074" w:rsidRDefault="00273143" w:rsidP="00273143">
            <w:pPr>
              <w:pStyle w:val="Standard"/>
              <w:numPr>
                <w:ilvl w:val="0"/>
                <w:numId w:val="20"/>
              </w:numPr>
              <w:tabs>
                <w:tab w:val="left" w:pos="2673"/>
              </w:tabs>
              <w:ind w:left="181" w:hanging="142"/>
              <w:jc w:val="both"/>
            </w:pPr>
            <w:r w:rsidRPr="00FD2074">
              <w:rPr>
                <w:bCs/>
              </w:rPr>
              <w:t xml:space="preserve">povećanje spremnosti i osiguranje preduvjeta za svrhovito djelovanje operativnih snaga civilne zaštite </w:t>
            </w:r>
          </w:p>
          <w:p w14:paraId="01881B1E" w14:textId="77777777" w:rsidR="00273143" w:rsidRPr="00FD2074" w:rsidRDefault="00273143" w:rsidP="00273143">
            <w:pPr>
              <w:pStyle w:val="Standard"/>
              <w:numPr>
                <w:ilvl w:val="0"/>
                <w:numId w:val="20"/>
              </w:numPr>
              <w:tabs>
                <w:tab w:val="left" w:pos="2673"/>
              </w:tabs>
              <w:ind w:left="181" w:hanging="142"/>
              <w:jc w:val="both"/>
            </w:pPr>
            <w:r w:rsidRPr="00FD2074">
              <w:rPr>
                <w:bCs/>
              </w:rPr>
              <w:t>osiguranje rada stožera civilne zaštite</w:t>
            </w:r>
          </w:p>
          <w:p w14:paraId="5D8505CB" w14:textId="77777777" w:rsidR="00273143" w:rsidRPr="00FD2074" w:rsidRDefault="00273143" w:rsidP="0092762E">
            <w:pPr>
              <w:pStyle w:val="Standard"/>
              <w:tabs>
                <w:tab w:val="left" w:pos="5715"/>
              </w:tabs>
              <w:jc w:val="both"/>
            </w:pPr>
            <w:r w:rsidRPr="00FD2074">
              <w:rPr>
                <w:bCs/>
              </w:rPr>
              <w:t>M.8.5. Jačanje otpornosti na klimatske promjene i krizna stanja</w:t>
            </w:r>
          </w:p>
          <w:p w14:paraId="533C29EB" w14:textId="77777777" w:rsidR="00273143" w:rsidRPr="009C1E78" w:rsidRDefault="00273143" w:rsidP="00273143">
            <w:pPr>
              <w:pStyle w:val="Standard"/>
              <w:numPr>
                <w:ilvl w:val="0"/>
                <w:numId w:val="21"/>
              </w:numPr>
              <w:tabs>
                <w:tab w:val="left" w:pos="2673"/>
              </w:tabs>
              <w:ind w:left="181" w:hanging="142"/>
              <w:jc w:val="both"/>
            </w:pPr>
            <w:r w:rsidRPr="00FD2074">
              <w:rPr>
                <w:bCs/>
              </w:rPr>
              <w:t>Povećanje spremnosti i opremljenosti HGSS-a</w:t>
            </w:r>
          </w:p>
          <w:p w14:paraId="4620F443" w14:textId="77777777" w:rsidR="00273143" w:rsidRPr="009C1E78" w:rsidRDefault="00273143" w:rsidP="00273143">
            <w:pPr>
              <w:pStyle w:val="Standard"/>
              <w:numPr>
                <w:ilvl w:val="0"/>
                <w:numId w:val="21"/>
              </w:numPr>
              <w:tabs>
                <w:tab w:val="left" w:pos="2673"/>
              </w:tabs>
              <w:ind w:left="181" w:hanging="142"/>
              <w:jc w:val="both"/>
            </w:pPr>
            <w:r w:rsidRPr="009C1E78">
              <w:rPr>
                <w:bCs/>
              </w:rPr>
              <w:t>Edukacija službenika i namještenika i osiguravanje zaštite na radu.</w:t>
            </w:r>
          </w:p>
        </w:tc>
      </w:tr>
      <w:tr w:rsidR="00273143" w14:paraId="658FFB60" w14:textId="77777777" w:rsidTr="00326CBA">
        <w:tc>
          <w:tcPr>
            <w:tcW w:w="2381" w:type="dxa"/>
            <w:tcBorders>
              <w:left w:val="single" w:sz="4" w:space="0" w:color="000000"/>
              <w:bottom w:val="single" w:sz="4" w:space="0" w:color="000000"/>
              <w:right w:val="single" w:sz="4" w:space="0" w:color="000000"/>
            </w:tcBorders>
            <w:shd w:val="clear" w:color="auto" w:fill="auto"/>
          </w:tcPr>
          <w:p w14:paraId="489EFA1D" w14:textId="77777777" w:rsidR="00273143" w:rsidRPr="00A75C5B" w:rsidRDefault="00273143" w:rsidP="0092762E">
            <w:pPr>
              <w:rPr>
                <w:rFonts w:cs="Times New Roman"/>
                <w:b/>
                <w:bCs/>
              </w:rPr>
            </w:pPr>
            <w:r w:rsidRPr="00A75C5B">
              <w:rPr>
                <w:rFonts w:cs="Times New Roman"/>
                <w:b/>
                <w:bCs/>
              </w:rPr>
              <w:t>OPIS PROGRAMA</w:t>
            </w:r>
          </w:p>
        </w:tc>
        <w:tc>
          <w:tcPr>
            <w:tcW w:w="6681" w:type="dxa"/>
            <w:tcBorders>
              <w:left w:val="single" w:sz="4" w:space="0" w:color="000000"/>
              <w:bottom w:val="single" w:sz="4" w:space="0" w:color="000000"/>
              <w:right w:val="single" w:sz="4" w:space="0" w:color="000000"/>
            </w:tcBorders>
            <w:shd w:val="clear" w:color="auto" w:fill="auto"/>
          </w:tcPr>
          <w:p w14:paraId="15EE1576" w14:textId="77777777" w:rsidR="00273143" w:rsidRPr="00FD2074" w:rsidRDefault="00273143" w:rsidP="0092762E">
            <w:pPr>
              <w:pStyle w:val="Standard"/>
              <w:tabs>
                <w:tab w:val="left" w:pos="5715"/>
              </w:tabs>
              <w:jc w:val="both"/>
            </w:pPr>
            <w:r w:rsidRPr="00FD2074">
              <w:rPr>
                <w:bCs/>
              </w:rPr>
              <w:t>Sukladno zakonskim propisima koji reguliraju područje vatrogastva i civilne zaštite Programom zaštite stanovništva se nastoji osigurati zaštita stanovništva, materijalnih i kulturnih dobara od velikih nesreća i katastrofa, provođenjem preventivnih i planskih aktivnosti, razvoja i jačanja spremnosti sudionika i operativnih snaga sustava civilne zaštite, a Program se provodi kroz sljedeće aktivnosti i to:</w:t>
            </w:r>
          </w:p>
          <w:p w14:paraId="69BA0B0F" w14:textId="77777777" w:rsidR="00273143" w:rsidRPr="00FD2074" w:rsidRDefault="00273143" w:rsidP="00273143">
            <w:pPr>
              <w:pStyle w:val="Standard"/>
              <w:numPr>
                <w:ilvl w:val="0"/>
                <w:numId w:val="6"/>
              </w:numPr>
              <w:tabs>
                <w:tab w:val="left" w:pos="2673"/>
              </w:tabs>
              <w:ind w:left="181" w:hanging="142"/>
              <w:jc w:val="both"/>
            </w:pPr>
            <w:r w:rsidRPr="00FD2074">
              <w:rPr>
                <w:bCs/>
              </w:rPr>
              <w:t>zaštita od požara</w:t>
            </w:r>
          </w:p>
          <w:p w14:paraId="21472B52" w14:textId="77777777" w:rsidR="00273143" w:rsidRPr="00FD2074" w:rsidRDefault="00273143" w:rsidP="00273143">
            <w:pPr>
              <w:pStyle w:val="Standard"/>
              <w:numPr>
                <w:ilvl w:val="0"/>
                <w:numId w:val="7"/>
              </w:numPr>
              <w:tabs>
                <w:tab w:val="left" w:pos="2673"/>
              </w:tabs>
              <w:ind w:left="181" w:hanging="142"/>
              <w:jc w:val="both"/>
            </w:pPr>
            <w:r w:rsidRPr="00FD2074">
              <w:rPr>
                <w:bCs/>
              </w:rPr>
              <w:t>razvoj civilne zaštite</w:t>
            </w:r>
          </w:p>
          <w:p w14:paraId="4255BFB5" w14:textId="77777777" w:rsidR="00273143" w:rsidRPr="00FD2074" w:rsidRDefault="00273143" w:rsidP="00273143">
            <w:pPr>
              <w:pStyle w:val="Standard"/>
              <w:numPr>
                <w:ilvl w:val="0"/>
                <w:numId w:val="7"/>
              </w:numPr>
              <w:tabs>
                <w:tab w:val="left" w:pos="2673"/>
              </w:tabs>
              <w:ind w:left="181" w:hanging="142"/>
              <w:jc w:val="both"/>
            </w:pPr>
            <w:r w:rsidRPr="00FD2074">
              <w:rPr>
                <w:bCs/>
              </w:rPr>
              <w:t>oprema za civilnu zaštitu</w:t>
            </w:r>
          </w:p>
          <w:p w14:paraId="6EA85134" w14:textId="77777777" w:rsidR="00273143" w:rsidRPr="009C1E78" w:rsidRDefault="00273143" w:rsidP="00273143">
            <w:pPr>
              <w:pStyle w:val="Standard"/>
              <w:numPr>
                <w:ilvl w:val="0"/>
                <w:numId w:val="7"/>
              </w:numPr>
              <w:tabs>
                <w:tab w:val="left" w:pos="2673"/>
              </w:tabs>
              <w:ind w:left="181" w:hanging="142"/>
              <w:jc w:val="both"/>
            </w:pPr>
            <w:r w:rsidRPr="00FD2074">
              <w:rPr>
                <w:bCs/>
              </w:rPr>
              <w:t>zaštita na radu.</w:t>
            </w:r>
          </w:p>
          <w:p w14:paraId="4A40188C" w14:textId="77777777" w:rsidR="00273143" w:rsidRPr="00CE1540" w:rsidRDefault="00273143" w:rsidP="0092762E">
            <w:pPr>
              <w:pStyle w:val="Standard"/>
              <w:tabs>
                <w:tab w:val="left" w:pos="5715"/>
              </w:tabs>
              <w:jc w:val="both"/>
            </w:pPr>
            <w:r w:rsidRPr="00FD2074">
              <w:rPr>
                <w:bCs/>
              </w:rPr>
              <w:lastRenderedPageBreak/>
              <w:t>Osnovni zakonski i podzakonski propisi na temelju kojih se provodi</w:t>
            </w:r>
            <w:r w:rsidRPr="00FD2074">
              <w:t xml:space="preserve"> </w:t>
            </w:r>
            <w:r w:rsidRPr="00FD2074">
              <w:rPr>
                <w:bCs/>
              </w:rPr>
              <w:t xml:space="preserve">Program </w:t>
            </w:r>
            <w:r w:rsidRPr="00CE1540">
              <w:rPr>
                <w:bCs/>
              </w:rPr>
              <w:t>zaštite stanovništva su: Zakon o zaštiti od požara („Narodne novine“, broj 92/10 i 114/22), Zakon o vatrogastvu („Narodne novine“, broj125/19, 114/22 i 155/23), Zakon o  sustavu civilne zaštite ("Narodne novine", broj 82/15, 118/18, 31/20, 20/21 i 114/22), Zakon o hrvatskoj gorskoj službi spašavanja („Narodne novine“, broj 79/06 i 110/15), Zakon o zaštiti na radu („Narodne novine“, broj 71/14, 118/14, 154/14, 94/18 i 96/18), te podzakonski akti.</w:t>
            </w:r>
          </w:p>
          <w:p w14:paraId="17FA98FD" w14:textId="77777777" w:rsidR="00273143" w:rsidRPr="00FD2074" w:rsidRDefault="00273143" w:rsidP="0092762E">
            <w:pPr>
              <w:pStyle w:val="Standard"/>
              <w:tabs>
                <w:tab w:val="left" w:pos="5715"/>
              </w:tabs>
              <w:jc w:val="both"/>
            </w:pPr>
          </w:p>
          <w:p w14:paraId="03CBEB7E" w14:textId="77777777" w:rsidR="00273143" w:rsidRDefault="00273143" w:rsidP="0092762E">
            <w:pPr>
              <w:pStyle w:val="Standard"/>
              <w:tabs>
                <w:tab w:val="left" w:pos="5715"/>
              </w:tabs>
              <w:jc w:val="both"/>
              <w:rPr>
                <w:b/>
              </w:rPr>
            </w:pPr>
            <w:r w:rsidRPr="00FD2074">
              <w:rPr>
                <w:b/>
              </w:rPr>
              <w:t xml:space="preserve">Aktivnost: Zaštita od požara </w:t>
            </w:r>
          </w:p>
          <w:p w14:paraId="4116027C" w14:textId="77777777" w:rsidR="00273143" w:rsidRDefault="00273143" w:rsidP="0092762E">
            <w:pPr>
              <w:pStyle w:val="Standard"/>
              <w:tabs>
                <w:tab w:val="left" w:pos="5715"/>
              </w:tabs>
              <w:jc w:val="both"/>
              <w:rPr>
                <w:b/>
              </w:rPr>
            </w:pPr>
            <w:r>
              <w:rPr>
                <w:b/>
              </w:rPr>
              <w:t xml:space="preserve">                   </w:t>
            </w:r>
            <w:r w:rsidRPr="00FD2074">
              <w:rPr>
                <w:b/>
              </w:rPr>
              <w:t xml:space="preserve">Sredstva za sufinanciranje </w:t>
            </w:r>
            <w:r>
              <w:rPr>
                <w:b/>
              </w:rPr>
              <w:t xml:space="preserve">rada </w:t>
            </w:r>
            <w:r w:rsidRPr="00FD2074">
              <w:rPr>
                <w:b/>
              </w:rPr>
              <w:t>VZ SMŽ</w:t>
            </w:r>
            <w:r>
              <w:rPr>
                <w:b/>
              </w:rPr>
              <w:t xml:space="preserve"> </w:t>
            </w:r>
          </w:p>
          <w:p w14:paraId="046A345B" w14:textId="0773D5CB" w:rsidR="00273143" w:rsidRDefault="00273143" w:rsidP="0092762E">
            <w:pPr>
              <w:pStyle w:val="Standard"/>
              <w:tabs>
                <w:tab w:val="left" w:pos="5715"/>
              </w:tabs>
              <w:jc w:val="both"/>
              <w:rPr>
                <w:b/>
              </w:rPr>
            </w:pPr>
            <w:r>
              <w:rPr>
                <w:b/>
              </w:rPr>
              <w:t xml:space="preserve">                   </w:t>
            </w:r>
            <w:r w:rsidR="00D84722">
              <w:rPr>
                <w:b/>
              </w:rPr>
              <w:t>32</w:t>
            </w:r>
            <w:r w:rsidRPr="00326CBA">
              <w:rPr>
                <w:b/>
              </w:rPr>
              <w:t>2.976,27 eura</w:t>
            </w:r>
          </w:p>
          <w:p w14:paraId="79672A59" w14:textId="77777777" w:rsidR="00273143" w:rsidRPr="00FD2074" w:rsidRDefault="00273143" w:rsidP="0092762E">
            <w:pPr>
              <w:pStyle w:val="Standard"/>
              <w:tabs>
                <w:tab w:val="left" w:pos="5715"/>
              </w:tabs>
              <w:jc w:val="both"/>
            </w:pPr>
          </w:p>
          <w:p w14:paraId="34853F06" w14:textId="77777777" w:rsidR="008B5EA9" w:rsidRDefault="00273143" w:rsidP="0092762E">
            <w:pPr>
              <w:pStyle w:val="Standard"/>
              <w:tabs>
                <w:tab w:val="left" w:pos="5715"/>
              </w:tabs>
              <w:jc w:val="both"/>
              <w:rPr>
                <w:bCs/>
              </w:rPr>
            </w:pPr>
            <w:r w:rsidRPr="00FD2074">
              <w:rPr>
                <w:bCs/>
              </w:rPr>
              <w:t xml:space="preserve">Aktivnost Zaštita od požara provodi se sukladno Zakonu o vatrogastvu, Zakonu o zaštiti od požara, te na temelju Programa rada Vatrogasne zajednice </w:t>
            </w:r>
            <w:r>
              <w:rPr>
                <w:bCs/>
              </w:rPr>
              <w:t>Sisačko-moslavačke županije</w:t>
            </w:r>
            <w:r w:rsidRPr="00FD2074">
              <w:rPr>
                <w:bCs/>
              </w:rPr>
              <w:t>, a namijenjena su materijalnim rashodima za funkcioniranje</w:t>
            </w:r>
          </w:p>
          <w:p w14:paraId="05D08761" w14:textId="38FBF225" w:rsidR="00273143" w:rsidRPr="000F3027" w:rsidRDefault="00273143" w:rsidP="0092762E">
            <w:pPr>
              <w:pStyle w:val="Standard"/>
              <w:tabs>
                <w:tab w:val="left" w:pos="5715"/>
              </w:tabs>
              <w:jc w:val="both"/>
            </w:pPr>
            <w:r w:rsidRPr="00FD2074">
              <w:rPr>
                <w:bCs/>
              </w:rPr>
              <w:t xml:space="preserve"> Vatrogasne zajednice Sisačko-moslavačke županije, njihove plaće, te rashode za opremanje, uredski materijal i ostale materijalne </w:t>
            </w:r>
            <w:r w:rsidRPr="008B5EA9">
              <w:rPr>
                <w:bCs/>
              </w:rPr>
              <w:t xml:space="preserve">rashode (edukacija, održavanje spremnosti i slično). </w:t>
            </w:r>
            <w:r w:rsidRPr="000F3027">
              <w:rPr>
                <w:bCs/>
              </w:rPr>
              <w:t>Sukladno članku 110. i 111. Zakona o vatrogastvu („Narodne novine“, broj 125/19 i 114/22), članku 6. stavku 3. točki 3. i stavku 4. istog članka Uredbe o kriterijima, mjerilima i postupcima financiranja i ugovaranja programa i projekata od interesa za opće dobro koje provode udruge („Narodne novine”, broj 26/15 i 37/21) i po donošenju Proračuna Sisačko-moslavačke županije za 2025. godinu s VZ SMŽ će se potpisati Ugovor o izravnoj dodjeli financijskih sredstava za financiranje djelatnosti Vatrogasne zajednice Sisačko-moslavačke županije u 2025. godini.</w:t>
            </w:r>
          </w:p>
          <w:p w14:paraId="2BE64F35" w14:textId="77777777" w:rsidR="00273143" w:rsidRPr="00FD2074" w:rsidRDefault="00273143" w:rsidP="0092762E">
            <w:pPr>
              <w:pStyle w:val="Standard"/>
              <w:tabs>
                <w:tab w:val="left" w:pos="5715"/>
              </w:tabs>
              <w:jc w:val="both"/>
            </w:pPr>
          </w:p>
          <w:p w14:paraId="3D797C38" w14:textId="77777777" w:rsidR="00273143" w:rsidRDefault="00273143" w:rsidP="0092762E">
            <w:pPr>
              <w:pStyle w:val="Standard"/>
              <w:tabs>
                <w:tab w:val="left" w:pos="5715"/>
              </w:tabs>
              <w:jc w:val="both"/>
              <w:rPr>
                <w:b/>
              </w:rPr>
            </w:pPr>
            <w:r w:rsidRPr="00FD2074">
              <w:rPr>
                <w:b/>
              </w:rPr>
              <w:t>Aktivnost</w:t>
            </w:r>
            <w:r>
              <w:rPr>
                <w:b/>
              </w:rPr>
              <w:t xml:space="preserve">: </w:t>
            </w:r>
            <w:r w:rsidRPr="00FD2074">
              <w:rPr>
                <w:b/>
              </w:rPr>
              <w:t>Razvoj civilne zaštite</w:t>
            </w:r>
          </w:p>
          <w:p w14:paraId="789F539F" w14:textId="77777777" w:rsidR="00273143" w:rsidRDefault="00273143" w:rsidP="0092762E">
            <w:pPr>
              <w:pStyle w:val="Standard"/>
              <w:tabs>
                <w:tab w:val="left" w:pos="5715"/>
              </w:tabs>
              <w:jc w:val="both"/>
              <w:rPr>
                <w:b/>
              </w:rPr>
            </w:pPr>
            <w:r>
              <w:rPr>
                <w:b/>
              </w:rPr>
              <w:t xml:space="preserve">                   </w:t>
            </w:r>
            <w:r w:rsidRPr="005E7553">
              <w:rPr>
                <w:b/>
              </w:rPr>
              <w:t xml:space="preserve">10.400,00 </w:t>
            </w:r>
            <w:r>
              <w:rPr>
                <w:b/>
              </w:rPr>
              <w:t>eura</w:t>
            </w:r>
          </w:p>
          <w:p w14:paraId="1357EE74" w14:textId="77777777" w:rsidR="00273143" w:rsidRPr="00FD2074" w:rsidRDefault="00273143" w:rsidP="0092762E">
            <w:pPr>
              <w:pStyle w:val="Standard"/>
              <w:tabs>
                <w:tab w:val="left" w:pos="5715"/>
              </w:tabs>
              <w:jc w:val="both"/>
            </w:pPr>
          </w:p>
          <w:p w14:paraId="2F639D00" w14:textId="77777777" w:rsidR="00273143" w:rsidRDefault="00273143" w:rsidP="0092762E">
            <w:pPr>
              <w:pStyle w:val="Standard"/>
              <w:tabs>
                <w:tab w:val="left" w:pos="5715"/>
              </w:tabs>
              <w:jc w:val="both"/>
              <w:rPr>
                <w:bCs/>
              </w:rPr>
            </w:pPr>
            <w:r w:rsidRPr="00FD2074">
              <w:rPr>
                <w:bCs/>
              </w:rPr>
              <w:t xml:space="preserve">U provedbi aktivnosti Razvoj civilne zaštite planirana su sredstva za rashode za Platformu županija i gradova za smanjenje rizika od katastrofa u iznosu od 400,00 </w:t>
            </w:r>
            <w:r>
              <w:rPr>
                <w:bCs/>
              </w:rPr>
              <w:t>eura</w:t>
            </w:r>
            <w:r w:rsidRPr="00FD2074">
              <w:rPr>
                <w:bCs/>
              </w:rPr>
              <w:t xml:space="preserve"> i sredstva za sufinanciranje HGSS Stanica Novska u iznosu </w:t>
            </w:r>
            <w:r>
              <w:rPr>
                <w:bCs/>
              </w:rPr>
              <w:t>10.000</w:t>
            </w:r>
            <w:r w:rsidRPr="00FD2074">
              <w:rPr>
                <w:bCs/>
              </w:rPr>
              <w:t xml:space="preserve">,00 </w:t>
            </w:r>
            <w:r>
              <w:rPr>
                <w:bCs/>
              </w:rPr>
              <w:t>eura</w:t>
            </w:r>
            <w:r w:rsidRPr="00FD2074">
              <w:rPr>
                <w:bCs/>
              </w:rPr>
              <w:t xml:space="preserve"> temeljem Zakona o hrvatskoj gorskoj službi spašavanja i Sporazuma između HGSS Stanica Novska i Sisačko-moslavačke županije</w:t>
            </w:r>
            <w:r>
              <w:rPr>
                <w:bCs/>
              </w:rPr>
              <w:t xml:space="preserve"> koji će se potpisati</w:t>
            </w:r>
            <w:r>
              <w:t xml:space="preserve"> </w:t>
            </w:r>
            <w:r w:rsidRPr="000F3027">
              <w:rPr>
                <w:bCs/>
              </w:rPr>
              <w:t xml:space="preserve">po donošenju Proračuna Sisačko-moslavačke županije za 2025. godinu </w:t>
            </w:r>
            <w:r>
              <w:rPr>
                <w:bCs/>
              </w:rPr>
              <w:t>i po dostavi izvješća o utrošku sredstava iz 2024. godine sukladno članku 18. stavku 3. Zakona o Hrvatskoj gorskoj službi spašavanja.</w:t>
            </w:r>
          </w:p>
          <w:p w14:paraId="39C2C890" w14:textId="77777777" w:rsidR="00273143" w:rsidRPr="00FD2074" w:rsidRDefault="00273143" w:rsidP="0092762E">
            <w:pPr>
              <w:pStyle w:val="Standard"/>
              <w:tabs>
                <w:tab w:val="left" w:pos="5715"/>
              </w:tabs>
              <w:jc w:val="both"/>
            </w:pPr>
          </w:p>
          <w:p w14:paraId="009514BB" w14:textId="77777777" w:rsidR="00273143" w:rsidRDefault="00273143" w:rsidP="0092762E">
            <w:pPr>
              <w:pStyle w:val="Standard"/>
              <w:tabs>
                <w:tab w:val="left" w:pos="5715"/>
              </w:tabs>
              <w:jc w:val="both"/>
              <w:rPr>
                <w:b/>
              </w:rPr>
            </w:pPr>
            <w:r w:rsidRPr="00FD2074">
              <w:rPr>
                <w:b/>
              </w:rPr>
              <w:t xml:space="preserve">Aktivnost: Civilna zaštita  </w:t>
            </w:r>
          </w:p>
          <w:p w14:paraId="72490A4B" w14:textId="77777777" w:rsidR="00273143" w:rsidRDefault="00273143" w:rsidP="0092762E">
            <w:pPr>
              <w:pStyle w:val="Standard"/>
              <w:tabs>
                <w:tab w:val="left" w:pos="5715"/>
              </w:tabs>
              <w:jc w:val="both"/>
              <w:rPr>
                <w:b/>
              </w:rPr>
            </w:pPr>
            <w:r>
              <w:rPr>
                <w:b/>
              </w:rPr>
              <w:t xml:space="preserve">                   7.0</w:t>
            </w:r>
            <w:r w:rsidRPr="00FD2074">
              <w:rPr>
                <w:b/>
              </w:rPr>
              <w:t>00,00</w:t>
            </w:r>
            <w:r>
              <w:rPr>
                <w:b/>
              </w:rPr>
              <w:t xml:space="preserve"> eura</w:t>
            </w:r>
          </w:p>
          <w:p w14:paraId="771CE092" w14:textId="77777777" w:rsidR="00273143" w:rsidRPr="00FD2074" w:rsidRDefault="00273143" w:rsidP="0092762E">
            <w:pPr>
              <w:pStyle w:val="Standard"/>
              <w:tabs>
                <w:tab w:val="left" w:pos="5715"/>
              </w:tabs>
              <w:jc w:val="both"/>
            </w:pPr>
          </w:p>
          <w:p w14:paraId="29E03A0D" w14:textId="77777777" w:rsidR="00273143" w:rsidRPr="00FD2074" w:rsidRDefault="00273143" w:rsidP="0092762E">
            <w:pPr>
              <w:pStyle w:val="Standard"/>
              <w:tabs>
                <w:tab w:val="left" w:pos="5715"/>
              </w:tabs>
              <w:jc w:val="both"/>
            </w:pPr>
            <w:r w:rsidRPr="00FD2074">
              <w:rPr>
                <w:bCs/>
              </w:rPr>
              <w:t xml:space="preserve">Provedbom aktivnosti osiguravaju se uvjeti za provedbu odrednica zakona te se nastoje osigurati uvjeti za svrhovito djelovanje i zaštitu stanovništva i imovine u slučajevima katastrofa i velikih nesreća te izvanrednih događaja, kao što je bio potres 2020. godine i epidemija </w:t>
            </w:r>
            <w:r w:rsidRPr="00FD2074">
              <w:rPr>
                <w:bCs/>
              </w:rPr>
              <w:lastRenderedPageBreak/>
              <w:t>COVID-19 putem nabave vozila, uređaja i opreme te provedbom edukacije subjekata uključenih u sustav civilne zaštite.</w:t>
            </w:r>
          </w:p>
          <w:p w14:paraId="1A1FC5B0" w14:textId="77777777" w:rsidR="00273143" w:rsidRDefault="00273143" w:rsidP="0092762E">
            <w:pPr>
              <w:pStyle w:val="Standard"/>
              <w:tabs>
                <w:tab w:val="left" w:pos="5715"/>
              </w:tabs>
              <w:jc w:val="both"/>
              <w:rPr>
                <w:b/>
              </w:rPr>
            </w:pPr>
          </w:p>
          <w:p w14:paraId="4FEFB6EB" w14:textId="77777777" w:rsidR="00273143" w:rsidRDefault="00273143" w:rsidP="0092762E">
            <w:pPr>
              <w:pStyle w:val="Standard"/>
              <w:tabs>
                <w:tab w:val="left" w:pos="5715"/>
              </w:tabs>
              <w:jc w:val="both"/>
              <w:rPr>
                <w:b/>
              </w:rPr>
            </w:pPr>
            <w:r w:rsidRPr="00FD2074">
              <w:rPr>
                <w:b/>
              </w:rPr>
              <w:t xml:space="preserve">Aktivnost: Zaštita na radu </w:t>
            </w:r>
          </w:p>
          <w:p w14:paraId="3A49483D" w14:textId="77777777" w:rsidR="00273143" w:rsidRDefault="00273143" w:rsidP="0092762E">
            <w:pPr>
              <w:pStyle w:val="Standard"/>
              <w:tabs>
                <w:tab w:val="left" w:pos="5715"/>
              </w:tabs>
              <w:jc w:val="both"/>
              <w:rPr>
                <w:b/>
              </w:rPr>
            </w:pPr>
            <w:r>
              <w:rPr>
                <w:b/>
              </w:rPr>
              <w:t xml:space="preserve">                   </w:t>
            </w:r>
            <w:r w:rsidRPr="00FD2074">
              <w:rPr>
                <w:b/>
              </w:rPr>
              <w:t xml:space="preserve">8.000,00 </w:t>
            </w:r>
            <w:r>
              <w:rPr>
                <w:b/>
              </w:rPr>
              <w:t>eura</w:t>
            </w:r>
          </w:p>
          <w:p w14:paraId="28651119" w14:textId="77777777" w:rsidR="00273143" w:rsidRPr="00FD2074" w:rsidRDefault="00273143" w:rsidP="0092762E">
            <w:pPr>
              <w:pStyle w:val="Standard"/>
              <w:tabs>
                <w:tab w:val="left" w:pos="5715"/>
              </w:tabs>
              <w:jc w:val="both"/>
            </w:pPr>
          </w:p>
          <w:p w14:paraId="02B6DBD0" w14:textId="77777777" w:rsidR="00273143" w:rsidRDefault="00273143" w:rsidP="0092762E">
            <w:pPr>
              <w:jc w:val="both"/>
              <w:rPr>
                <w:rFonts w:cs="Times New Roman"/>
              </w:rPr>
            </w:pPr>
            <w:r w:rsidRPr="00FD2074">
              <w:rPr>
                <w:rFonts w:cs="Times New Roman"/>
              </w:rPr>
              <w:t>Aktivnost Zaštita na radu se provodi sukladno zakonu unapređivanjem sigurnosti i zaštite zdravlja službenika i namještenika u svrhu</w:t>
            </w:r>
            <w:r>
              <w:rPr>
                <w:rFonts w:cs="Times New Roman"/>
              </w:rPr>
              <w:t xml:space="preserve"> </w:t>
            </w:r>
            <w:r w:rsidRPr="00FD2074">
              <w:rPr>
                <w:rFonts w:cs="Times New Roman"/>
              </w:rPr>
              <w:t>sprječavanja ozljeda na radu, profesionalnih bolesti i bolesti u vezi s radom kroz edukaciju službenika i testiranje opreme i radnog prostora.</w:t>
            </w:r>
          </w:p>
          <w:p w14:paraId="03DD815D" w14:textId="77777777" w:rsidR="005B5D77" w:rsidRDefault="005B5D77" w:rsidP="0092762E">
            <w:pPr>
              <w:jc w:val="both"/>
              <w:rPr>
                <w:rFonts w:cs="Times New Roman"/>
              </w:rPr>
            </w:pPr>
          </w:p>
          <w:p w14:paraId="13665978" w14:textId="77777777" w:rsidR="005B5D77" w:rsidRPr="005E25D0" w:rsidRDefault="005B5D77" w:rsidP="0092762E">
            <w:pPr>
              <w:jc w:val="both"/>
              <w:rPr>
                <w:rFonts w:cs="Times New Roman"/>
                <w:b/>
                <w:bCs/>
              </w:rPr>
            </w:pPr>
            <w:r w:rsidRPr="005E25D0">
              <w:rPr>
                <w:rFonts w:cs="Times New Roman"/>
                <w:b/>
                <w:bCs/>
              </w:rPr>
              <w:t>Aktivnost: Sveti Florijan</w:t>
            </w:r>
          </w:p>
          <w:p w14:paraId="665E1E5B" w14:textId="77777777" w:rsidR="005B5D77" w:rsidRPr="005E25D0" w:rsidRDefault="005B5D77" w:rsidP="0092762E">
            <w:pPr>
              <w:jc w:val="both"/>
              <w:rPr>
                <w:rFonts w:cs="Times New Roman"/>
                <w:b/>
                <w:bCs/>
              </w:rPr>
            </w:pPr>
            <w:r w:rsidRPr="005E25D0">
              <w:rPr>
                <w:rFonts w:cs="Times New Roman"/>
                <w:b/>
                <w:bCs/>
              </w:rPr>
              <w:t xml:space="preserve">                   10.000,00 eura</w:t>
            </w:r>
          </w:p>
          <w:p w14:paraId="1E9E36BC" w14:textId="77777777" w:rsidR="005B5D77" w:rsidRPr="005E25D0" w:rsidRDefault="005B5D77" w:rsidP="0092762E">
            <w:pPr>
              <w:jc w:val="both"/>
              <w:rPr>
                <w:rFonts w:cs="Times New Roman"/>
                <w:b/>
                <w:bCs/>
              </w:rPr>
            </w:pPr>
          </w:p>
          <w:p w14:paraId="484DA3C1" w14:textId="1601E734" w:rsidR="005B5D77" w:rsidRPr="005B5D77" w:rsidRDefault="005B5D77" w:rsidP="0092762E">
            <w:pPr>
              <w:jc w:val="both"/>
              <w:rPr>
                <w:rFonts w:cs="Times New Roman"/>
                <w:b/>
                <w:bCs/>
              </w:rPr>
            </w:pPr>
            <w:r w:rsidRPr="005E25D0">
              <w:rPr>
                <w:rFonts w:cs="Times New Roman"/>
              </w:rPr>
              <w:t>Proračunska sredstva od 10.000,00 eura namijenjena su za aktivnosti obilježavanja Dana sv. Florijana zaštitnika vatrogasaca</w:t>
            </w:r>
            <w:r w:rsidRPr="005E25D0">
              <w:rPr>
                <w:rFonts w:cs="Times New Roman"/>
                <w:b/>
                <w:bCs/>
              </w:rPr>
              <w:t xml:space="preserve">. </w:t>
            </w:r>
          </w:p>
        </w:tc>
      </w:tr>
      <w:tr w:rsidR="00273143" w14:paraId="4ED48087" w14:textId="77777777" w:rsidTr="00326CBA">
        <w:tc>
          <w:tcPr>
            <w:tcW w:w="2381" w:type="dxa"/>
            <w:tcBorders>
              <w:left w:val="single" w:sz="4" w:space="0" w:color="000000"/>
              <w:bottom w:val="single" w:sz="4" w:space="0" w:color="000000"/>
              <w:right w:val="single" w:sz="4" w:space="0" w:color="000000"/>
            </w:tcBorders>
            <w:shd w:val="clear" w:color="auto" w:fill="auto"/>
          </w:tcPr>
          <w:p w14:paraId="5FAB9107" w14:textId="77777777" w:rsidR="00273143" w:rsidRDefault="00273143" w:rsidP="0092762E">
            <w:pPr>
              <w:rPr>
                <w:rFonts w:cs="Times New Roman"/>
                <w:b/>
                <w:bCs/>
              </w:rPr>
            </w:pPr>
            <w:r w:rsidRPr="00A75C5B">
              <w:rPr>
                <w:rFonts w:cs="Times New Roman"/>
                <w:b/>
                <w:bCs/>
              </w:rPr>
              <w:lastRenderedPageBreak/>
              <w:t>POKAZATELJ</w:t>
            </w:r>
            <w:r>
              <w:rPr>
                <w:rFonts w:cs="Times New Roman"/>
                <w:b/>
                <w:bCs/>
              </w:rPr>
              <w:t>I</w:t>
            </w:r>
          </w:p>
          <w:p w14:paraId="53E79CBF" w14:textId="77777777" w:rsidR="00273143" w:rsidRPr="00A75C5B" w:rsidRDefault="00273143" w:rsidP="0092762E">
            <w:pPr>
              <w:rPr>
                <w:rFonts w:cs="Times New Roman"/>
                <w:b/>
                <w:bCs/>
              </w:rPr>
            </w:pPr>
            <w:r w:rsidRPr="00A75C5B">
              <w:rPr>
                <w:rFonts w:cs="Times New Roman"/>
                <w:b/>
                <w:bCs/>
              </w:rPr>
              <w:t>USPJEŠNOSTI PROGRAMA</w:t>
            </w:r>
          </w:p>
        </w:tc>
        <w:tc>
          <w:tcPr>
            <w:tcW w:w="6681" w:type="dxa"/>
            <w:tcBorders>
              <w:left w:val="single" w:sz="4" w:space="0" w:color="000000"/>
              <w:bottom w:val="single" w:sz="4" w:space="0" w:color="000000"/>
              <w:right w:val="single" w:sz="4" w:space="0" w:color="000000"/>
            </w:tcBorders>
            <w:shd w:val="clear" w:color="auto" w:fill="auto"/>
          </w:tcPr>
          <w:p w14:paraId="7775381B" w14:textId="77777777" w:rsidR="00273143" w:rsidRPr="003920B5" w:rsidRDefault="00273143" w:rsidP="0092762E">
            <w:pPr>
              <w:pStyle w:val="Standard"/>
              <w:tabs>
                <w:tab w:val="left" w:pos="5715"/>
              </w:tabs>
              <w:jc w:val="both"/>
              <w:rPr>
                <w:bCs/>
              </w:rPr>
            </w:pPr>
            <w:r w:rsidRPr="003920B5">
              <w:rPr>
                <w:bCs/>
              </w:rPr>
              <w:t>Pokazatelji uspješnosti provođenja Programa Zaštite stanovništva mjerljivi su kroz rezultate rada, a ovisno o posebnom cilju, rezultati i pokazatelji uspješnosti mogu se definirati kao:</w:t>
            </w:r>
          </w:p>
          <w:p w14:paraId="66F65326" w14:textId="77777777" w:rsidR="00273143" w:rsidRPr="003920B5" w:rsidRDefault="00273143" w:rsidP="00273143">
            <w:pPr>
              <w:pStyle w:val="Standard"/>
              <w:numPr>
                <w:ilvl w:val="0"/>
                <w:numId w:val="9"/>
              </w:numPr>
              <w:tabs>
                <w:tab w:val="left" w:pos="5715"/>
              </w:tabs>
              <w:ind w:left="322" w:hanging="283"/>
              <w:jc w:val="both"/>
              <w:rPr>
                <w:bCs/>
              </w:rPr>
            </w:pPr>
            <w:r w:rsidRPr="003920B5">
              <w:rPr>
                <w:bCs/>
              </w:rPr>
              <w:t>doneseni dokumenti na temelju obveza županije propisanih zakonima koji reguliraju područje vatrogastva i zaštite od požara, civilne zaštite i zaštite na radu</w:t>
            </w:r>
          </w:p>
          <w:p w14:paraId="12E0D603" w14:textId="77777777" w:rsidR="00273143" w:rsidRPr="003920B5" w:rsidRDefault="00273143" w:rsidP="00273143">
            <w:pPr>
              <w:pStyle w:val="Standard"/>
              <w:numPr>
                <w:ilvl w:val="0"/>
                <w:numId w:val="9"/>
              </w:numPr>
              <w:tabs>
                <w:tab w:val="left" w:pos="5715"/>
              </w:tabs>
              <w:ind w:left="322" w:hanging="283"/>
              <w:jc w:val="both"/>
              <w:rPr>
                <w:bCs/>
              </w:rPr>
            </w:pPr>
            <w:r w:rsidRPr="003920B5">
              <w:rPr>
                <w:bCs/>
              </w:rPr>
              <w:t>održane 2  sjednice Stožera civilne zaštite</w:t>
            </w:r>
          </w:p>
          <w:p w14:paraId="567EF892" w14:textId="77777777" w:rsidR="00273143" w:rsidRDefault="00273143" w:rsidP="00273143">
            <w:pPr>
              <w:pStyle w:val="Standard"/>
              <w:numPr>
                <w:ilvl w:val="0"/>
                <w:numId w:val="9"/>
              </w:numPr>
              <w:tabs>
                <w:tab w:val="left" w:pos="5715"/>
              </w:tabs>
              <w:ind w:left="322" w:hanging="283"/>
              <w:jc w:val="both"/>
              <w:rPr>
                <w:bCs/>
              </w:rPr>
            </w:pPr>
            <w:r w:rsidRPr="003920B5">
              <w:rPr>
                <w:bCs/>
              </w:rPr>
              <w:t>održana edukacija za članove Stožera CZ</w:t>
            </w:r>
          </w:p>
          <w:p w14:paraId="6012DDD1" w14:textId="77777777" w:rsidR="00273143" w:rsidRPr="00FD2074" w:rsidRDefault="00273143" w:rsidP="00273143">
            <w:pPr>
              <w:pStyle w:val="Standard"/>
              <w:numPr>
                <w:ilvl w:val="0"/>
                <w:numId w:val="9"/>
              </w:numPr>
              <w:tabs>
                <w:tab w:val="left" w:pos="5715"/>
              </w:tabs>
              <w:ind w:left="322" w:hanging="283"/>
              <w:jc w:val="both"/>
              <w:rPr>
                <w:bCs/>
              </w:rPr>
            </w:pPr>
            <w:r w:rsidRPr="003920B5">
              <w:rPr>
                <w:bCs/>
              </w:rPr>
              <w:t>provođenje akcija spašavanja u neurbanim područjima.</w:t>
            </w:r>
          </w:p>
        </w:tc>
      </w:tr>
      <w:tr w:rsidR="00273143" w14:paraId="65BB06C4" w14:textId="77777777" w:rsidTr="00326CBA">
        <w:tc>
          <w:tcPr>
            <w:tcW w:w="2381" w:type="dxa"/>
            <w:tcBorders>
              <w:left w:val="single" w:sz="4" w:space="0" w:color="000000"/>
              <w:right w:val="single" w:sz="4" w:space="0" w:color="000000"/>
            </w:tcBorders>
            <w:shd w:val="clear" w:color="auto" w:fill="auto"/>
          </w:tcPr>
          <w:p w14:paraId="4953A092" w14:textId="77777777" w:rsidR="00273143" w:rsidRPr="00A75C5B" w:rsidRDefault="00273143" w:rsidP="0092762E">
            <w:pPr>
              <w:rPr>
                <w:rFonts w:cs="Times New Roman"/>
                <w:b/>
                <w:bCs/>
              </w:rPr>
            </w:pPr>
            <w:r w:rsidRPr="00A75C5B">
              <w:rPr>
                <w:rFonts w:cs="Times New Roman"/>
                <w:b/>
                <w:bCs/>
              </w:rPr>
              <w:t>OBRAZLOŽENJE PROGRAMA KROZ CILJEVE KOJI ĆE SE OSTVARITI PROVEDBOM PROGRAMA</w:t>
            </w:r>
          </w:p>
        </w:tc>
        <w:tc>
          <w:tcPr>
            <w:tcW w:w="6681" w:type="dxa"/>
            <w:tcBorders>
              <w:left w:val="single" w:sz="4" w:space="0" w:color="000000"/>
              <w:right w:val="single" w:sz="4" w:space="0" w:color="000000"/>
            </w:tcBorders>
            <w:shd w:val="clear" w:color="auto" w:fill="auto"/>
          </w:tcPr>
          <w:p w14:paraId="2843DF9A" w14:textId="77777777" w:rsidR="00273143" w:rsidRPr="00FD2074" w:rsidRDefault="00273143" w:rsidP="0092762E">
            <w:pPr>
              <w:pStyle w:val="Standard"/>
              <w:tabs>
                <w:tab w:val="left" w:pos="5715"/>
              </w:tabs>
              <w:jc w:val="both"/>
            </w:pPr>
            <w:r w:rsidRPr="00FD2074">
              <w:rPr>
                <w:bCs/>
              </w:rPr>
              <w:t>Provedbom Programa zaštite stanovništva osigurava se ostvarivanje ciljeva prioriteta javnih politika Sisačko-moslavačke županije - 2. Održivi razvoj i unaprjeđenje kvalitete života - PC8. Zaštita okoliša, povećanje sigurnosti stanovnika, imovine i resursa te borba protiv klimatskih promjena</w:t>
            </w:r>
          </w:p>
          <w:p w14:paraId="4EE5D343" w14:textId="77777777" w:rsidR="00273143" w:rsidRPr="005E7553" w:rsidRDefault="00273143" w:rsidP="00273143">
            <w:pPr>
              <w:pStyle w:val="Standard"/>
              <w:numPr>
                <w:ilvl w:val="0"/>
                <w:numId w:val="5"/>
              </w:numPr>
              <w:tabs>
                <w:tab w:val="left" w:pos="3525"/>
              </w:tabs>
              <w:ind w:left="322" w:hanging="283"/>
              <w:jc w:val="both"/>
            </w:pPr>
            <w:r w:rsidRPr="00FD2074">
              <w:rPr>
                <w:bCs/>
              </w:rPr>
              <w:t>M.8.4. Održivo upravljanje sustavom civilne zaštite i zaštite od požara i to kroz provođenje aktivnosti za osiguravanje uvjeta za održavanje spremnosti sustava civilne zaštite i vatrogastva za djelovanje u situacijama velikih nesreća i katastrofa</w:t>
            </w:r>
          </w:p>
          <w:p w14:paraId="61E693A5" w14:textId="77777777" w:rsidR="00273143" w:rsidRPr="005E7553" w:rsidRDefault="00273143" w:rsidP="00273143">
            <w:pPr>
              <w:pStyle w:val="Standard"/>
              <w:numPr>
                <w:ilvl w:val="0"/>
                <w:numId w:val="5"/>
              </w:numPr>
              <w:tabs>
                <w:tab w:val="left" w:pos="3525"/>
              </w:tabs>
              <w:ind w:left="322" w:hanging="283"/>
              <w:jc w:val="both"/>
            </w:pPr>
            <w:r w:rsidRPr="005E7553">
              <w:rPr>
                <w:bCs/>
              </w:rPr>
              <w:t>M.8.5. Jačanje otpornosti na klimatske promjene i krizna stanja</w:t>
            </w:r>
            <w:r w:rsidRPr="005E7553">
              <w:t xml:space="preserve"> i to kroz provođenje aktivnosti za </w:t>
            </w:r>
            <w:r w:rsidRPr="005E7553">
              <w:rPr>
                <w:bCs/>
              </w:rPr>
              <w:t>organiziranje, unapređivanje i obavljanje djelatnosti spašavanja i zaštite ljudskih života u  izvanrednim okolnostima</w:t>
            </w:r>
          </w:p>
        </w:tc>
      </w:tr>
      <w:tr w:rsidR="00273143" w14:paraId="094A81F4" w14:textId="77777777" w:rsidTr="00326CBA">
        <w:tc>
          <w:tcPr>
            <w:tcW w:w="2381" w:type="dxa"/>
            <w:tcBorders>
              <w:left w:val="single" w:sz="4" w:space="0" w:color="000000"/>
              <w:right w:val="single" w:sz="4" w:space="0" w:color="000000"/>
            </w:tcBorders>
            <w:shd w:val="clear" w:color="auto" w:fill="E7E6E6" w:themeFill="background2"/>
          </w:tcPr>
          <w:p w14:paraId="52FF87A3" w14:textId="77777777" w:rsidR="00273143" w:rsidRPr="00595CC9" w:rsidRDefault="00273143" w:rsidP="0092762E">
            <w:pPr>
              <w:rPr>
                <w:rFonts w:cs="Times New Roman"/>
                <w:b/>
                <w:bCs/>
              </w:rPr>
            </w:pPr>
            <w:bookmarkStart w:id="1" w:name="_Hlk182382580"/>
            <w:r w:rsidRPr="00595CC9">
              <w:rPr>
                <w:rFonts w:cs="Times New Roman"/>
                <w:b/>
                <w:bCs/>
              </w:rPr>
              <w:t>NAZIV PROGRAMA</w:t>
            </w:r>
          </w:p>
        </w:tc>
        <w:tc>
          <w:tcPr>
            <w:tcW w:w="6681" w:type="dxa"/>
            <w:tcBorders>
              <w:left w:val="single" w:sz="4" w:space="0" w:color="000000"/>
              <w:right w:val="single" w:sz="4" w:space="0" w:color="000000"/>
            </w:tcBorders>
            <w:shd w:val="clear" w:color="auto" w:fill="E7E6E6" w:themeFill="background2"/>
            <w:vAlign w:val="center"/>
          </w:tcPr>
          <w:p w14:paraId="73638C5D" w14:textId="4D0CD162" w:rsidR="00595CC9" w:rsidRDefault="00273143" w:rsidP="00595CC9">
            <w:pPr>
              <w:pStyle w:val="Standard"/>
              <w:tabs>
                <w:tab w:val="left" w:pos="5715"/>
              </w:tabs>
              <w:jc w:val="center"/>
              <w:rPr>
                <w:b/>
              </w:rPr>
            </w:pPr>
            <w:r w:rsidRPr="00595CC9">
              <w:rPr>
                <w:b/>
              </w:rPr>
              <w:t>KAPITALNA ULAGANJA</w:t>
            </w:r>
          </w:p>
          <w:p w14:paraId="30034A6A" w14:textId="3AEBF683" w:rsidR="00273143" w:rsidRPr="00595CC9" w:rsidRDefault="00273143" w:rsidP="00595CC9">
            <w:pPr>
              <w:pStyle w:val="Standard"/>
              <w:tabs>
                <w:tab w:val="left" w:pos="5715"/>
              </w:tabs>
              <w:jc w:val="center"/>
              <w:rPr>
                <w:b/>
              </w:rPr>
            </w:pPr>
            <w:r w:rsidRPr="00595CC9">
              <w:rPr>
                <w:b/>
              </w:rPr>
              <w:t xml:space="preserve">740.455,00 </w:t>
            </w:r>
            <w:r w:rsidR="00595CC9">
              <w:rPr>
                <w:b/>
              </w:rPr>
              <w:t>€</w:t>
            </w:r>
          </w:p>
        </w:tc>
      </w:tr>
      <w:tr w:rsidR="00273143" w14:paraId="1DB81E7E" w14:textId="77777777" w:rsidTr="00326CBA">
        <w:tc>
          <w:tcPr>
            <w:tcW w:w="2381" w:type="dxa"/>
            <w:tcBorders>
              <w:left w:val="single" w:sz="4" w:space="0" w:color="000000"/>
              <w:right w:val="single" w:sz="4" w:space="0" w:color="000000"/>
            </w:tcBorders>
            <w:shd w:val="clear" w:color="auto" w:fill="auto"/>
          </w:tcPr>
          <w:p w14:paraId="0A681F06" w14:textId="77777777" w:rsidR="00273143" w:rsidRPr="00A75C5B" w:rsidRDefault="00273143" w:rsidP="0092762E">
            <w:pPr>
              <w:rPr>
                <w:rFonts w:cs="Times New Roman"/>
                <w:b/>
                <w:bCs/>
              </w:rPr>
            </w:pPr>
            <w:r w:rsidRPr="009C1E78">
              <w:rPr>
                <w:rFonts w:cs="Times New Roman"/>
                <w:b/>
                <w:bCs/>
              </w:rPr>
              <w:t>CILJ PROGRAMA</w:t>
            </w:r>
          </w:p>
        </w:tc>
        <w:tc>
          <w:tcPr>
            <w:tcW w:w="6681" w:type="dxa"/>
            <w:tcBorders>
              <w:left w:val="single" w:sz="4" w:space="0" w:color="000000"/>
              <w:right w:val="single" w:sz="4" w:space="0" w:color="000000"/>
            </w:tcBorders>
            <w:shd w:val="clear" w:color="auto" w:fill="auto"/>
          </w:tcPr>
          <w:p w14:paraId="577AD131" w14:textId="77777777" w:rsidR="00273143" w:rsidRPr="00FD2074" w:rsidRDefault="00273143" w:rsidP="0092762E">
            <w:pPr>
              <w:pStyle w:val="Standard"/>
              <w:tabs>
                <w:tab w:val="left" w:pos="980"/>
              </w:tabs>
              <w:jc w:val="both"/>
              <w:rPr>
                <w:bCs/>
              </w:rPr>
            </w:pPr>
            <w:r w:rsidRPr="00FB10B0">
              <w:rPr>
                <w:bCs/>
              </w:rPr>
              <w:t>Očuvanje i održivo korištenje prirodnih resursa, upravljanje, zaštita, promicanje i praćenje  stanja zaštićenih dijelova prirode i područja ekološke mreže NATURA 2000, biološke, krajobrazne i geološke raznolikosti na području Županije.</w:t>
            </w:r>
          </w:p>
        </w:tc>
      </w:tr>
      <w:tr w:rsidR="00273143" w14:paraId="4F027BA0" w14:textId="77777777" w:rsidTr="00326CBA">
        <w:tc>
          <w:tcPr>
            <w:tcW w:w="2381" w:type="dxa"/>
            <w:tcBorders>
              <w:left w:val="single" w:sz="4" w:space="0" w:color="000000"/>
              <w:right w:val="single" w:sz="4" w:space="0" w:color="000000"/>
            </w:tcBorders>
            <w:shd w:val="clear" w:color="auto" w:fill="auto"/>
          </w:tcPr>
          <w:p w14:paraId="3B768B82" w14:textId="77777777" w:rsidR="00273143" w:rsidRPr="00A75C5B" w:rsidRDefault="00273143" w:rsidP="0092762E">
            <w:pPr>
              <w:rPr>
                <w:rFonts w:cs="Times New Roman"/>
                <w:b/>
                <w:bCs/>
              </w:rPr>
            </w:pPr>
            <w:r w:rsidRPr="009C1E78">
              <w:rPr>
                <w:rFonts w:cs="Times New Roman"/>
                <w:b/>
                <w:bCs/>
              </w:rPr>
              <w:t>OPIS PROGRAMA</w:t>
            </w:r>
          </w:p>
        </w:tc>
        <w:tc>
          <w:tcPr>
            <w:tcW w:w="6681" w:type="dxa"/>
            <w:tcBorders>
              <w:left w:val="single" w:sz="4" w:space="0" w:color="000000"/>
              <w:right w:val="single" w:sz="4" w:space="0" w:color="000000"/>
            </w:tcBorders>
            <w:shd w:val="clear" w:color="auto" w:fill="auto"/>
          </w:tcPr>
          <w:p w14:paraId="4DD2DBDC" w14:textId="77777777" w:rsidR="00273143" w:rsidRDefault="00273143" w:rsidP="0092762E">
            <w:pPr>
              <w:pStyle w:val="Standard"/>
              <w:tabs>
                <w:tab w:val="left" w:pos="5715"/>
              </w:tabs>
              <w:jc w:val="both"/>
              <w:rPr>
                <w:b/>
              </w:rPr>
            </w:pPr>
            <w:r w:rsidRPr="009C1E78">
              <w:rPr>
                <w:b/>
              </w:rPr>
              <w:t>Kapitalni projekt: Kapitalna ulaganja Kurija Oberhofer Hangi</w:t>
            </w:r>
          </w:p>
          <w:p w14:paraId="2D495466" w14:textId="77777777" w:rsidR="00273143" w:rsidRDefault="00273143" w:rsidP="0092762E">
            <w:pPr>
              <w:pStyle w:val="Standard"/>
              <w:tabs>
                <w:tab w:val="left" w:pos="5715"/>
              </w:tabs>
              <w:jc w:val="both"/>
              <w:rPr>
                <w:b/>
              </w:rPr>
            </w:pPr>
            <w:r>
              <w:rPr>
                <w:b/>
              </w:rPr>
              <w:t xml:space="preserve">                                 </w:t>
            </w:r>
            <w:r w:rsidRPr="009C1E78">
              <w:rPr>
                <w:b/>
              </w:rPr>
              <w:t>676.000,00</w:t>
            </w:r>
            <w:r>
              <w:rPr>
                <w:b/>
              </w:rPr>
              <w:t xml:space="preserve"> eura</w:t>
            </w:r>
          </w:p>
          <w:p w14:paraId="71379FD9" w14:textId="77777777" w:rsidR="00273143" w:rsidRPr="00FB10B0" w:rsidRDefault="00273143" w:rsidP="0092762E">
            <w:pPr>
              <w:pStyle w:val="Standard"/>
              <w:tabs>
                <w:tab w:val="left" w:pos="5715"/>
              </w:tabs>
              <w:jc w:val="both"/>
              <w:rPr>
                <w:bCs/>
              </w:rPr>
            </w:pPr>
            <w:r w:rsidRPr="00FB10B0">
              <w:rPr>
                <w:bCs/>
              </w:rPr>
              <w:t xml:space="preserve">Prema Planu upravljanja područjem ekološke mreže Donja Posavina i pridruženim zaštićenim područjima: Posebnim rezervatom Prašnik i značajnim krajobrazom Pašnjak Iva u trajanju od 2024.-2033., definirani su ciljevi i aktivnosti koji će omogućiti kvalitetno upravljanje područjem ekološke mreže i nadležnostima </w:t>
            </w:r>
            <w:r w:rsidRPr="00FB10B0">
              <w:rPr>
                <w:bCs/>
              </w:rPr>
              <w:lastRenderedPageBreak/>
              <w:t xml:space="preserve">Ustanova. Područje ekološke mreže HR1000004 Donja Posavina (Područje očuvanja ptica) obuhvaća 121.053,27 ha na kojem je utvrđeno prisustvo 49 ciljnih vrsta ptica i 21 vrsta negnijezdećih selidbenih vrsta ptica. Ovo područje je u nadležnosti upravljanja 3 javne ustanove: JU Park prirode Lonjsko polje (51.173,29 ha), JU Zaštita prirode SMŽ (57.202,96 ha) i JU Natura Slavonica (12.677,02 ha). U cilju ostvarenja vizije područja i općih ciljeva Plana, definirane su aktivnosti koje se odnose na očuvanje prirodnih vrijednosti, održivost korištenja prirodnih dobara, upravljanje posjećivanjem, interpretacija i edukacija i razvoj kapaciteta javnih ustanova za upravljanje područjem. </w:t>
            </w:r>
          </w:p>
          <w:p w14:paraId="7DFC3D04" w14:textId="77777777" w:rsidR="00273143" w:rsidRPr="00FB10B0" w:rsidRDefault="00273143" w:rsidP="0092762E">
            <w:pPr>
              <w:pStyle w:val="Standard"/>
              <w:tabs>
                <w:tab w:val="left" w:pos="5715"/>
              </w:tabs>
              <w:jc w:val="both"/>
              <w:rPr>
                <w:bCs/>
              </w:rPr>
            </w:pPr>
            <w:r w:rsidRPr="00FB10B0">
              <w:rPr>
                <w:bCs/>
              </w:rPr>
              <w:t xml:space="preserve">Sisačko-moslavačka županija kroz program Kapitalna ulaganja Kurija Oberhofer Hangi omogućava ostvarivanje više ciljeva i aktivnosti iz ovog Plana, koji se odnose na razvoj i jačanje zajedničke suradnje javnih ustanova, razvoj uvjeta za posjećivanje i edukaciju, razvoj međusektorske suradnje. </w:t>
            </w:r>
          </w:p>
          <w:p w14:paraId="50BDC5F4" w14:textId="77777777" w:rsidR="00273143" w:rsidRPr="00FB10B0" w:rsidRDefault="00273143" w:rsidP="0092762E">
            <w:pPr>
              <w:pStyle w:val="Standard"/>
              <w:tabs>
                <w:tab w:val="left" w:pos="5715"/>
              </w:tabs>
              <w:jc w:val="both"/>
              <w:rPr>
                <w:bCs/>
              </w:rPr>
            </w:pPr>
            <w:r w:rsidRPr="00FB10B0">
              <w:rPr>
                <w:bCs/>
              </w:rPr>
              <w:t>Organiziranje novog centra Donja Posavina omogućava bolje povezivanje i ekonomičan razvoj zajedničkih programa koji će omogućiti veću vidljivost ovog objekta u segmentu turističke ponude. Prirodne karakteristike Sisačko-moslavačke županije u kojoj se nalaze 3 posebna ornitološka rezervata Krapje Đol i Rakita u nadležnosti Parka prirode Lonjsko polje i Đol Dražiblato u nadležnosti Zaštite prirode SMŽ, uz 3 područja ekološke mreže NATURA 2000 Turopolje, Donja Posavina i Poilovlje, svakako omogućavaju promatranje ptica (ornitološki turizam/bird watching) tijekom cijele godine. Treba istaknuti da je Park prirode Lonjsko polje ujedno  područje zaštićeno prema Ramsarskoj konvenciji te je kao takvo ovo područje zabilježeno i na svjetskim kartama. Ornitološko-volonterski program Javne ustanova Zaštita prirode SMŽ izrađen od Ornitološkog zavoda HAZU i ima razrađen program edukacije za djecu i odrasle, potrebnu opremu (dalekozore, durbine, fotoaparate, opremljene vidikovce Odransko i Sunjsko polje,  vozilo, priručnici) te omogućava uključivanje zainteresiranih pojedinaca. Ornitološki program Ustanove omogućava razvoj turističkog programa promatranja ptica i smještaj posjetitelja u Kuriji. Okolni prostor površine 4,5 ha omogućava razvoj dodatnih posjetiteljskih sadržaja namijenjenih promoviranju prirodne baštine kao što su tematske staze s infrastrukturom, biciklističke staze, promatračnice, odmorišta, informativne ploče i drugo.</w:t>
            </w:r>
          </w:p>
          <w:p w14:paraId="1B5FF317" w14:textId="77777777" w:rsidR="00273143" w:rsidRDefault="00273143" w:rsidP="0092762E">
            <w:pPr>
              <w:pStyle w:val="Standard"/>
              <w:tabs>
                <w:tab w:val="left" w:pos="5715"/>
              </w:tabs>
              <w:jc w:val="both"/>
              <w:rPr>
                <w:b/>
              </w:rPr>
            </w:pPr>
          </w:p>
          <w:p w14:paraId="79D17BB1" w14:textId="77777777" w:rsidR="00273143" w:rsidRDefault="00273143" w:rsidP="0092762E">
            <w:pPr>
              <w:pStyle w:val="Standard"/>
              <w:tabs>
                <w:tab w:val="left" w:pos="5715"/>
              </w:tabs>
              <w:jc w:val="both"/>
              <w:rPr>
                <w:b/>
              </w:rPr>
            </w:pPr>
            <w:r w:rsidRPr="009C1E78">
              <w:rPr>
                <w:b/>
              </w:rPr>
              <w:t>Kapitalni projekt:</w:t>
            </w:r>
            <w:r>
              <w:rPr>
                <w:b/>
              </w:rPr>
              <w:t xml:space="preserve"> </w:t>
            </w:r>
            <w:r w:rsidRPr="009C1E78">
              <w:rPr>
                <w:b/>
              </w:rPr>
              <w:t>Opremanje Župnog dvora Krate</w:t>
            </w:r>
            <w:r>
              <w:rPr>
                <w:b/>
              </w:rPr>
              <w:t>č</w:t>
            </w:r>
            <w:r w:rsidRPr="009C1E78">
              <w:rPr>
                <w:b/>
              </w:rPr>
              <w:t>ko</w:t>
            </w:r>
          </w:p>
          <w:p w14:paraId="7483264A" w14:textId="77777777" w:rsidR="00273143" w:rsidRDefault="00273143" w:rsidP="0092762E">
            <w:pPr>
              <w:pStyle w:val="Standard"/>
              <w:tabs>
                <w:tab w:val="left" w:pos="5715"/>
              </w:tabs>
              <w:jc w:val="both"/>
              <w:rPr>
                <w:b/>
              </w:rPr>
            </w:pPr>
            <w:r>
              <w:rPr>
                <w:b/>
              </w:rPr>
              <w:t xml:space="preserve">                                 </w:t>
            </w:r>
            <w:r w:rsidRPr="009C1E78">
              <w:rPr>
                <w:b/>
              </w:rPr>
              <w:t>64.455,00</w:t>
            </w:r>
            <w:r>
              <w:rPr>
                <w:b/>
              </w:rPr>
              <w:t xml:space="preserve"> eura</w:t>
            </w:r>
          </w:p>
          <w:p w14:paraId="6660E1C9" w14:textId="77777777" w:rsidR="00273143" w:rsidRDefault="00273143" w:rsidP="0092762E">
            <w:pPr>
              <w:pStyle w:val="Standard"/>
              <w:tabs>
                <w:tab w:val="left" w:pos="5715"/>
              </w:tabs>
              <w:jc w:val="both"/>
              <w:rPr>
                <w:b/>
              </w:rPr>
            </w:pPr>
          </w:p>
          <w:p w14:paraId="2DC2D46E" w14:textId="77777777" w:rsidR="00273143" w:rsidRPr="00FB10B0" w:rsidRDefault="00273143" w:rsidP="0092762E">
            <w:pPr>
              <w:pStyle w:val="Standard"/>
              <w:tabs>
                <w:tab w:val="left" w:pos="5715"/>
              </w:tabs>
              <w:jc w:val="both"/>
              <w:rPr>
                <w:bCs/>
              </w:rPr>
            </w:pPr>
            <w:r w:rsidRPr="00FB10B0">
              <w:rPr>
                <w:bCs/>
              </w:rPr>
              <w:t>Prema Planu upravljanja područjem ekološke mreže Sava nizvodno od Hrušćice HR2001311 u trajanju od 2024.-2033. definirani su ciljevi i aktivnosti koji će omogućiti kvalitetno upravljanje područjem ekološke mreže i nadležnostima Ustanova (JU Zagrebačke županije, Sisačko-moslavačke županije, PP Lonjsko polje, Brodsko-posavske županije i Vukovarsko srijemske županije). Ovo područje obuhvaća 13.156 ha s ciljem očuvanja 3 stanišna tipa, 1 vrste beskralješnjaka, 1 vrsta školjkaša i 9 vrsta riba.</w:t>
            </w:r>
          </w:p>
          <w:p w14:paraId="265C55D5" w14:textId="77777777" w:rsidR="00273143" w:rsidRPr="00FB10B0" w:rsidRDefault="00273143" w:rsidP="0092762E">
            <w:pPr>
              <w:pStyle w:val="Standard"/>
              <w:tabs>
                <w:tab w:val="left" w:pos="5715"/>
              </w:tabs>
              <w:jc w:val="both"/>
              <w:rPr>
                <w:bCs/>
              </w:rPr>
            </w:pPr>
            <w:r w:rsidRPr="00FB10B0">
              <w:rPr>
                <w:bCs/>
              </w:rPr>
              <w:lastRenderedPageBreak/>
              <w:t>Rijeka Sava je žila kucavica šireg područja i okosnica poplavnog područja te je čak 64% područja uz nju zaštićeno u nekoj od kategorija zaštite. Uz prirodne i kulturne vrijednosti ovog područja potrebno je istaknuti i gospodarstvo koje je kroz povijest bilo vezano uz rijeku Savu kao što su veći gradovi Zagreb, Sisak, Slavonski Brod.</w:t>
            </w:r>
          </w:p>
          <w:p w14:paraId="3F558600" w14:textId="77777777" w:rsidR="00273143" w:rsidRPr="00FB10B0" w:rsidRDefault="00273143" w:rsidP="0092762E">
            <w:pPr>
              <w:pStyle w:val="Standard"/>
              <w:tabs>
                <w:tab w:val="left" w:pos="5715"/>
              </w:tabs>
              <w:jc w:val="both"/>
              <w:rPr>
                <w:bCs/>
              </w:rPr>
            </w:pPr>
            <w:r w:rsidRPr="00FB10B0">
              <w:rPr>
                <w:bCs/>
              </w:rPr>
              <w:t>Sisačko-moslavačka županija provedbom kapitalnog projekta Opremanje Župnog dvora Kratečko omogućava provedbu ciljeva i aktivnosti Plana upravljanja, ostvarenja vizije područja i općih ciljeva Plana definirane su aktivnosti koje se odnose na očuvanje prirodnih vrijednosti, održivost korištenja prirodnih dobara i promocija područja i suradnja s lokalnom zajednicom.</w:t>
            </w:r>
          </w:p>
        </w:tc>
      </w:tr>
      <w:tr w:rsidR="00273143" w14:paraId="3DDF16C4" w14:textId="77777777" w:rsidTr="00326CBA">
        <w:tc>
          <w:tcPr>
            <w:tcW w:w="2381" w:type="dxa"/>
            <w:tcBorders>
              <w:left w:val="single" w:sz="4" w:space="0" w:color="000000"/>
              <w:right w:val="single" w:sz="4" w:space="0" w:color="000000"/>
            </w:tcBorders>
            <w:shd w:val="clear" w:color="auto" w:fill="auto"/>
          </w:tcPr>
          <w:p w14:paraId="2D4D89DC" w14:textId="77777777" w:rsidR="00273143" w:rsidRPr="00A75C5B" w:rsidRDefault="00273143" w:rsidP="0092762E">
            <w:pPr>
              <w:rPr>
                <w:rFonts w:cs="Times New Roman"/>
                <w:b/>
                <w:bCs/>
              </w:rPr>
            </w:pPr>
            <w:r w:rsidRPr="00A75C5B">
              <w:rPr>
                <w:rFonts w:cs="Times New Roman"/>
                <w:b/>
                <w:bCs/>
              </w:rPr>
              <w:lastRenderedPageBreak/>
              <w:t>POKAZATELJ</w:t>
            </w:r>
            <w:r>
              <w:rPr>
                <w:rFonts w:cs="Times New Roman"/>
                <w:b/>
                <w:bCs/>
              </w:rPr>
              <w:t>I</w:t>
            </w:r>
            <w:r w:rsidRPr="00A75C5B">
              <w:rPr>
                <w:rFonts w:cs="Times New Roman"/>
                <w:b/>
                <w:bCs/>
              </w:rPr>
              <w:t xml:space="preserve"> USPJEŠNOSTI PROGRAMA</w:t>
            </w:r>
          </w:p>
        </w:tc>
        <w:tc>
          <w:tcPr>
            <w:tcW w:w="6681" w:type="dxa"/>
            <w:tcBorders>
              <w:left w:val="single" w:sz="4" w:space="0" w:color="000000"/>
              <w:right w:val="single" w:sz="4" w:space="0" w:color="000000"/>
            </w:tcBorders>
            <w:shd w:val="clear" w:color="auto" w:fill="auto"/>
          </w:tcPr>
          <w:p w14:paraId="12AE8382" w14:textId="77777777" w:rsidR="00273143" w:rsidRPr="00522EDC" w:rsidRDefault="00273143" w:rsidP="0092762E">
            <w:pPr>
              <w:pStyle w:val="Standard"/>
              <w:tabs>
                <w:tab w:val="left" w:pos="5715"/>
              </w:tabs>
              <w:jc w:val="both"/>
              <w:rPr>
                <w:bCs/>
              </w:rPr>
            </w:pPr>
            <w:r w:rsidRPr="00522EDC">
              <w:rPr>
                <w:bCs/>
              </w:rPr>
              <w:t>Pokazatelji uspješnosti provođenja Programa Kapitalna ulaganja mjerljivi su kroz rezultate rada, a ovisno o posebnom cilju, rezultati i pokazatelji uspješnosti mogu se definirati</w:t>
            </w:r>
            <w:r>
              <w:rPr>
                <w:bCs/>
              </w:rPr>
              <w:t xml:space="preserve"> </w:t>
            </w:r>
            <w:r w:rsidRPr="00522EDC">
              <w:rPr>
                <w:bCs/>
              </w:rPr>
              <w:t>kao:</w:t>
            </w:r>
          </w:p>
          <w:p w14:paraId="4BF7C9BF" w14:textId="77777777" w:rsidR="00273143" w:rsidRDefault="00273143" w:rsidP="00273143">
            <w:pPr>
              <w:pStyle w:val="Standard"/>
              <w:numPr>
                <w:ilvl w:val="0"/>
                <w:numId w:val="17"/>
              </w:numPr>
              <w:tabs>
                <w:tab w:val="left" w:pos="5715"/>
              </w:tabs>
              <w:ind w:left="182" w:hanging="182"/>
              <w:jc w:val="both"/>
              <w:rPr>
                <w:bCs/>
              </w:rPr>
            </w:pPr>
            <w:r w:rsidRPr="00522EDC">
              <w:rPr>
                <w:bCs/>
              </w:rPr>
              <w:t>broj provedenih prirodoslovnih istraživanja, monitoringa, inventarizacije ciljanih vrsta i staništa, broj revitaliziranih staništa,</w:t>
            </w:r>
          </w:p>
          <w:p w14:paraId="7C039513" w14:textId="77777777" w:rsidR="00273143" w:rsidRDefault="00273143" w:rsidP="00273143">
            <w:pPr>
              <w:pStyle w:val="Standard"/>
              <w:numPr>
                <w:ilvl w:val="0"/>
                <w:numId w:val="17"/>
              </w:numPr>
              <w:tabs>
                <w:tab w:val="left" w:pos="5715"/>
              </w:tabs>
              <w:ind w:left="182" w:hanging="182"/>
              <w:jc w:val="both"/>
              <w:rPr>
                <w:bCs/>
              </w:rPr>
            </w:pPr>
            <w:r w:rsidRPr="00522EDC">
              <w:rPr>
                <w:bCs/>
              </w:rPr>
              <w:t>broj tiskanih i distribuiranih edukativno-promotivnih materijala,</w:t>
            </w:r>
          </w:p>
          <w:p w14:paraId="307B014D" w14:textId="77777777" w:rsidR="00273143" w:rsidRDefault="00273143" w:rsidP="00273143">
            <w:pPr>
              <w:pStyle w:val="Standard"/>
              <w:numPr>
                <w:ilvl w:val="0"/>
                <w:numId w:val="17"/>
              </w:numPr>
              <w:tabs>
                <w:tab w:val="left" w:pos="5715"/>
              </w:tabs>
              <w:ind w:left="182" w:hanging="182"/>
              <w:jc w:val="both"/>
              <w:rPr>
                <w:bCs/>
              </w:rPr>
            </w:pPr>
            <w:r w:rsidRPr="00522EDC">
              <w:rPr>
                <w:bCs/>
              </w:rPr>
              <w:t xml:space="preserve">broj izdanih stručnih mišljenja, </w:t>
            </w:r>
          </w:p>
          <w:p w14:paraId="79EDA323" w14:textId="77777777" w:rsidR="00273143" w:rsidRDefault="00273143" w:rsidP="00273143">
            <w:pPr>
              <w:pStyle w:val="Standard"/>
              <w:numPr>
                <w:ilvl w:val="0"/>
                <w:numId w:val="17"/>
              </w:numPr>
              <w:tabs>
                <w:tab w:val="left" w:pos="5715"/>
              </w:tabs>
              <w:ind w:left="182" w:hanging="182"/>
              <w:jc w:val="both"/>
              <w:rPr>
                <w:bCs/>
              </w:rPr>
            </w:pPr>
            <w:r w:rsidRPr="00522EDC">
              <w:rPr>
                <w:bCs/>
              </w:rPr>
              <w:t>broj vrtića, škola, udruga i volontera uključenih u zajedničke projekte, te samostalno provođenje određenih aktivnosti uz ugrađene mjere zaštite prirode,</w:t>
            </w:r>
          </w:p>
          <w:p w14:paraId="2C987073" w14:textId="77777777" w:rsidR="00273143" w:rsidRDefault="00273143" w:rsidP="00273143">
            <w:pPr>
              <w:pStyle w:val="Standard"/>
              <w:numPr>
                <w:ilvl w:val="0"/>
                <w:numId w:val="17"/>
              </w:numPr>
              <w:tabs>
                <w:tab w:val="left" w:pos="5715"/>
              </w:tabs>
              <w:ind w:left="182" w:hanging="182"/>
              <w:jc w:val="both"/>
              <w:rPr>
                <w:bCs/>
              </w:rPr>
            </w:pPr>
            <w:r w:rsidRPr="00522EDC">
              <w:rPr>
                <w:bCs/>
              </w:rPr>
              <w:t>broj objavljenih informacija u medijima i sudjelovanja u akcijama za širu javnost,</w:t>
            </w:r>
          </w:p>
          <w:p w14:paraId="6F1EB3A2" w14:textId="77777777" w:rsidR="00273143" w:rsidRDefault="00273143" w:rsidP="00273143">
            <w:pPr>
              <w:pStyle w:val="Standard"/>
              <w:numPr>
                <w:ilvl w:val="0"/>
                <w:numId w:val="17"/>
              </w:numPr>
              <w:tabs>
                <w:tab w:val="left" w:pos="5715"/>
              </w:tabs>
              <w:ind w:left="182" w:hanging="182"/>
              <w:jc w:val="both"/>
              <w:rPr>
                <w:bCs/>
              </w:rPr>
            </w:pPr>
            <w:r w:rsidRPr="00522EDC">
              <w:rPr>
                <w:bCs/>
              </w:rPr>
              <w:t>broj objavljenih podatka na web stranici i društvenim mrežama,</w:t>
            </w:r>
          </w:p>
          <w:p w14:paraId="07DE2F1D" w14:textId="77777777" w:rsidR="00273143" w:rsidRDefault="00273143" w:rsidP="00273143">
            <w:pPr>
              <w:pStyle w:val="Standard"/>
              <w:numPr>
                <w:ilvl w:val="0"/>
                <w:numId w:val="17"/>
              </w:numPr>
              <w:tabs>
                <w:tab w:val="left" w:pos="5715"/>
              </w:tabs>
              <w:ind w:left="182" w:hanging="182"/>
              <w:jc w:val="both"/>
              <w:rPr>
                <w:bCs/>
              </w:rPr>
            </w:pPr>
            <w:r w:rsidRPr="00522EDC">
              <w:rPr>
                <w:bCs/>
              </w:rPr>
              <w:t>postotak pokrivenosti zaštićenih područja odgovarajućom infrastrukturom ili obnovom postojeće,</w:t>
            </w:r>
          </w:p>
          <w:p w14:paraId="71C21651" w14:textId="77777777" w:rsidR="00273143" w:rsidRPr="00FB10B0" w:rsidRDefault="00273143" w:rsidP="00273143">
            <w:pPr>
              <w:pStyle w:val="Standard"/>
              <w:numPr>
                <w:ilvl w:val="0"/>
                <w:numId w:val="17"/>
              </w:numPr>
              <w:tabs>
                <w:tab w:val="left" w:pos="5715"/>
              </w:tabs>
              <w:ind w:left="182" w:hanging="182"/>
              <w:jc w:val="both"/>
              <w:rPr>
                <w:bCs/>
              </w:rPr>
            </w:pPr>
            <w:r w:rsidRPr="00FB10B0">
              <w:rPr>
                <w:bCs/>
              </w:rPr>
              <w:t>broj provedenih edukacijskih programa te obavljenih nadzora i obilazaka zaštićenih područja.</w:t>
            </w:r>
          </w:p>
        </w:tc>
      </w:tr>
      <w:tr w:rsidR="00273143" w14:paraId="1BD9CB36" w14:textId="77777777" w:rsidTr="00326CBA">
        <w:tc>
          <w:tcPr>
            <w:tcW w:w="2381" w:type="dxa"/>
            <w:tcBorders>
              <w:left w:val="single" w:sz="4" w:space="0" w:color="000000"/>
              <w:right w:val="single" w:sz="4" w:space="0" w:color="000000"/>
            </w:tcBorders>
            <w:shd w:val="clear" w:color="auto" w:fill="auto"/>
          </w:tcPr>
          <w:p w14:paraId="32792210" w14:textId="77777777" w:rsidR="00273143" w:rsidRPr="00A75C5B" w:rsidRDefault="00273143" w:rsidP="0092762E">
            <w:pPr>
              <w:rPr>
                <w:rFonts w:cs="Times New Roman"/>
                <w:b/>
                <w:bCs/>
              </w:rPr>
            </w:pPr>
            <w:r w:rsidRPr="009C1E78">
              <w:rPr>
                <w:rFonts w:cs="Times New Roman"/>
                <w:b/>
                <w:bCs/>
              </w:rPr>
              <w:t>OBRAZLOŽENJE PROGRAMA KROZ CILJEVE KOJI ĆE SE OSTVARITI PROVEDBOM PROGRAMA</w:t>
            </w:r>
          </w:p>
        </w:tc>
        <w:tc>
          <w:tcPr>
            <w:tcW w:w="6681" w:type="dxa"/>
            <w:tcBorders>
              <w:left w:val="single" w:sz="4" w:space="0" w:color="000000"/>
              <w:right w:val="single" w:sz="4" w:space="0" w:color="000000"/>
            </w:tcBorders>
            <w:shd w:val="clear" w:color="auto" w:fill="auto"/>
          </w:tcPr>
          <w:p w14:paraId="6C1C96E0" w14:textId="77777777" w:rsidR="00273143" w:rsidRPr="00522EDC" w:rsidRDefault="00273143" w:rsidP="0092762E">
            <w:pPr>
              <w:pStyle w:val="Standard"/>
              <w:tabs>
                <w:tab w:val="left" w:pos="5715"/>
              </w:tabs>
              <w:jc w:val="both"/>
              <w:rPr>
                <w:bCs/>
              </w:rPr>
            </w:pPr>
            <w:r w:rsidRPr="00522EDC">
              <w:rPr>
                <w:bCs/>
              </w:rPr>
              <w:t xml:space="preserve">Provedba Programa omogućava ostvarivanje ciljeva iz Programa razvoja </w:t>
            </w:r>
            <w:r>
              <w:rPr>
                <w:bCs/>
              </w:rPr>
              <w:t>Sisačko-moslavačke županije</w:t>
            </w:r>
            <w:r w:rsidRPr="00522EDC">
              <w:rPr>
                <w:bCs/>
              </w:rPr>
              <w:t xml:space="preserve"> - Održivi razvoj i unaprjeđenje kvalitete života; PC 5. Razvoj održivog turizma i očuvanje prirodne i kulturne baštine-M.5.1. Razvoj selektivnih oblika turizma; </w:t>
            </w:r>
          </w:p>
          <w:p w14:paraId="1FD51221" w14:textId="77777777" w:rsidR="00273143" w:rsidRPr="00522EDC" w:rsidRDefault="00273143" w:rsidP="0092762E">
            <w:pPr>
              <w:pStyle w:val="Standard"/>
              <w:tabs>
                <w:tab w:val="left" w:pos="5715"/>
              </w:tabs>
              <w:jc w:val="both"/>
              <w:rPr>
                <w:bCs/>
              </w:rPr>
            </w:pPr>
            <w:r w:rsidRPr="00522EDC">
              <w:rPr>
                <w:bCs/>
              </w:rPr>
              <w:t>M.5.3. Očuvanje bioraznolikosti, prirodne baštine i njego održivo korištenje:</w:t>
            </w:r>
          </w:p>
          <w:p w14:paraId="4C252E1D" w14:textId="77777777" w:rsidR="00273143" w:rsidRDefault="00273143" w:rsidP="00273143">
            <w:pPr>
              <w:pStyle w:val="Standard"/>
              <w:numPr>
                <w:ilvl w:val="0"/>
                <w:numId w:val="18"/>
              </w:numPr>
              <w:tabs>
                <w:tab w:val="left" w:pos="5715"/>
              </w:tabs>
              <w:ind w:left="210" w:hanging="210"/>
              <w:jc w:val="both"/>
              <w:rPr>
                <w:bCs/>
              </w:rPr>
            </w:pPr>
            <w:r w:rsidRPr="00522EDC">
              <w:rPr>
                <w:bCs/>
              </w:rPr>
              <w:t>Poticanje održivog gospodarskog razvoja, osobito turistički, koji neće ugroziti bioraznolikost u zaštićenim područjima SMŽ-e</w:t>
            </w:r>
            <w:r>
              <w:rPr>
                <w:bCs/>
              </w:rPr>
              <w:t>.</w:t>
            </w:r>
          </w:p>
          <w:p w14:paraId="4966FC3B" w14:textId="77777777" w:rsidR="00273143" w:rsidRDefault="00273143" w:rsidP="00273143">
            <w:pPr>
              <w:pStyle w:val="Standard"/>
              <w:numPr>
                <w:ilvl w:val="0"/>
                <w:numId w:val="18"/>
              </w:numPr>
              <w:tabs>
                <w:tab w:val="left" w:pos="5715"/>
              </w:tabs>
              <w:ind w:left="210" w:hanging="210"/>
              <w:jc w:val="both"/>
              <w:rPr>
                <w:bCs/>
              </w:rPr>
            </w:pPr>
            <w:r w:rsidRPr="00522EDC">
              <w:rPr>
                <w:bCs/>
              </w:rPr>
              <w:t>Izgradnju infrastrukture potrebne za uključivanje prirodne baštine u kulturnu i turističku ponudu SMŽ-e na zaštićenim područjima i područjima Ekološke mreže s posebnim naglaskom na razvoj turizma promatrača ptica.</w:t>
            </w:r>
          </w:p>
          <w:p w14:paraId="0EE73A47" w14:textId="77777777" w:rsidR="00273143" w:rsidRDefault="00273143" w:rsidP="00273143">
            <w:pPr>
              <w:pStyle w:val="Standard"/>
              <w:numPr>
                <w:ilvl w:val="0"/>
                <w:numId w:val="18"/>
              </w:numPr>
              <w:tabs>
                <w:tab w:val="left" w:pos="5715"/>
              </w:tabs>
              <w:ind w:left="210" w:hanging="210"/>
              <w:jc w:val="both"/>
              <w:rPr>
                <w:bCs/>
              </w:rPr>
            </w:pPr>
            <w:r w:rsidRPr="00522EDC">
              <w:rPr>
                <w:bCs/>
              </w:rPr>
              <w:t>Implementaciju edukativnih programa u programsku shemu školstva i visokog školstva, udruga i volontera</w:t>
            </w:r>
          </w:p>
          <w:p w14:paraId="57B37D46" w14:textId="77777777" w:rsidR="00273143" w:rsidRPr="00FB10B0" w:rsidRDefault="00273143" w:rsidP="00273143">
            <w:pPr>
              <w:pStyle w:val="Standard"/>
              <w:numPr>
                <w:ilvl w:val="0"/>
                <w:numId w:val="18"/>
              </w:numPr>
              <w:tabs>
                <w:tab w:val="left" w:pos="5715"/>
              </w:tabs>
              <w:ind w:left="210" w:hanging="210"/>
              <w:jc w:val="both"/>
              <w:rPr>
                <w:bCs/>
              </w:rPr>
            </w:pPr>
            <w:r w:rsidRPr="00FB10B0">
              <w:rPr>
                <w:bCs/>
              </w:rPr>
              <w:t>Provoditi promatranje ugroženih vrsta i staništa kao preduvjeta ugradnje poljoprivredno okolišnih mjera</w:t>
            </w:r>
          </w:p>
        </w:tc>
      </w:tr>
      <w:bookmarkEnd w:id="1"/>
      <w:tr w:rsidR="00273143" w14:paraId="1608A28E" w14:textId="77777777" w:rsidTr="00326CBA">
        <w:tc>
          <w:tcPr>
            <w:tcW w:w="9062" w:type="dxa"/>
            <w:gridSpan w:val="2"/>
            <w:tcBorders>
              <w:left w:val="single" w:sz="4" w:space="0" w:color="000000"/>
              <w:right w:val="single" w:sz="4" w:space="0" w:color="000000"/>
            </w:tcBorders>
            <w:shd w:val="clear" w:color="auto" w:fill="auto"/>
          </w:tcPr>
          <w:p w14:paraId="0D5595DC" w14:textId="77777777" w:rsidR="00273143" w:rsidRDefault="00273143" w:rsidP="0092762E">
            <w:pPr>
              <w:pStyle w:val="Standard"/>
              <w:tabs>
                <w:tab w:val="left" w:pos="5715"/>
              </w:tabs>
              <w:jc w:val="both"/>
              <w:rPr>
                <w:bCs/>
              </w:rPr>
            </w:pPr>
          </w:p>
          <w:p w14:paraId="55550103" w14:textId="77777777" w:rsidR="005E25D0" w:rsidRDefault="005E25D0" w:rsidP="0092762E">
            <w:pPr>
              <w:pStyle w:val="Standard"/>
              <w:tabs>
                <w:tab w:val="left" w:pos="5715"/>
              </w:tabs>
              <w:jc w:val="both"/>
              <w:rPr>
                <w:bCs/>
              </w:rPr>
            </w:pPr>
          </w:p>
          <w:p w14:paraId="6B31E553" w14:textId="77777777" w:rsidR="005E25D0" w:rsidRDefault="005E25D0" w:rsidP="0092762E">
            <w:pPr>
              <w:pStyle w:val="Standard"/>
              <w:tabs>
                <w:tab w:val="left" w:pos="5715"/>
              </w:tabs>
              <w:jc w:val="both"/>
              <w:rPr>
                <w:bCs/>
              </w:rPr>
            </w:pPr>
          </w:p>
          <w:p w14:paraId="2762D817" w14:textId="77777777" w:rsidR="00273143" w:rsidRPr="00FD2074" w:rsidRDefault="00273143" w:rsidP="0092762E">
            <w:pPr>
              <w:pStyle w:val="Standard"/>
              <w:tabs>
                <w:tab w:val="left" w:pos="5715"/>
              </w:tabs>
              <w:jc w:val="both"/>
              <w:rPr>
                <w:bCs/>
              </w:rPr>
            </w:pPr>
          </w:p>
        </w:tc>
      </w:tr>
      <w:tr w:rsidR="00273143" w14:paraId="0D5DC93A" w14:textId="77777777" w:rsidTr="00326CBA">
        <w:tc>
          <w:tcPr>
            <w:tcW w:w="9062" w:type="dxa"/>
            <w:gridSpan w:val="2"/>
            <w:tcBorders>
              <w:left w:val="single" w:sz="4" w:space="0" w:color="000000"/>
              <w:right w:val="single" w:sz="4" w:space="0" w:color="000000"/>
            </w:tcBorders>
            <w:shd w:val="clear" w:color="auto" w:fill="E7E6E6" w:themeFill="background2"/>
          </w:tcPr>
          <w:p w14:paraId="6450DDE7" w14:textId="77777777" w:rsidR="00273143" w:rsidRPr="001B243A" w:rsidRDefault="00273143" w:rsidP="0092762E">
            <w:pPr>
              <w:pStyle w:val="Standard"/>
              <w:tabs>
                <w:tab w:val="left" w:pos="5715"/>
              </w:tabs>
              <w:jc w:val="center"/>
              <w:rPr>
                <w:b/>
              </w:rPr>
            </w:pPr>
            <w:r w:rsidRPr="001B243A">
              <w:rPr>
                <w:b/>
              </w:rPr>
              <w:lastRenderedPageBreak/>
              <w:t>JAVNA USTANOVA ZA UPRAVLJANJE ZAŠTIĆENIM DIJELOVIMA PRIRODE SISAČKO</w:t>
            </w:r>
            <w:r w:rsidRPr="001B243A">
              <w:rPr>
                <w:bCs/>
              </w:rPr>
              <w:t>-</w:t>
            </w:r>
            <w:r w:rsidRPr="001B243A">
              <w:rPr>
                <w:b/>
              </w:rPr>
              <w:t>MOSLAVAČKE ŽUPANIJE</w:t>
            </w:r>
          </w:p>
        </w:tc>
      </w:tr>
      <w:tr w:rsidR="00273143" w14:paraId="5392DCD7" w14:textId="77777777" w:rsidTr="00326CBA">
        <w:tc>
          <w:tcPr>
            <w:tcW w:w="9062" w:type="dxa"/>
            <w:gridSpan w:val="2"/>
            <w:tcBorders>
              <w:left w:val="single" w:sz="4" w:space="0" w:color="000000"/>
              <w:right w:val="single" w:sz="4" w:space="0" w:color="000000"/>
            </w:tcBorders>
            <w:shd w:val="clear" w:color="auto" w:fill="auto"/>
          </w:tcPr>
          <w:p w14:paraId="61FD7588" w14:textId="77777777" w:rsidR="00273143" w:rsidRPr="00FD2074" w:rsidRDefault="00273143" w:rsidP="0092762E">
            <w:pPr>
              <w:pStyle w:val="Standard"/>
              <w:tabs>
                <w:tab w:val="left" w:pos="5715"/>
              </w:tabs>
              <w:jc w:val="both"/>
              <w:rPr>
                <w:bCs/>
              </w:rPr>
            </w:pPr>
          </w:p>
        </w:tc>
      </w:tr>
      <w:tr w:rsidR="00273143" w14:paraId="51B56909" w14:textId="77777777" w:rsidTr="00326CBA">
        <w:tc>
          <w:tcPr>
            <w:tcW w:w="2381" w:type="dxa"/>
            <w:tcBorders>
              <w:left w:val="single" w:sz="4" w:space="0" w:color="000000"/>
              <w:right w:val="single" w:sz="4" w:space="0" w:color="000000"/>
            </w:tcBorders>
            <w:shd w:val="clear" w:color="auto" w:fill="E7E6E6" w:themeFill="background2"/>
          </w:tcPr>
          <w:p w14:paraId="442EF64D" w14:textId="77777777" w:rsidR="00273143" w:rsidRPr="009C1E78" w:rsidRDefault="00273143" w:rsidP="0092762E">
            <w:pPr>
              <w:rPr>
                <w:rFonts w:cs="Times New Roman"/>
                <w:b/>
                <w:bCs/>
              </w:rPr>
            </w:pPr>
            <w:r w:rsidRPr="001B243A">
              <w:rPr>
                <w:rFonts w:cs="Times New Roman"/>
                <w:b/>
                <w:bCs/>
              </w:rPr>
              <w:t>NAZIV PROGRAMA</w:t>
            </w:r>
          </w:p>
        </w:tc>
        <w:tc>
          <w:tcPr>
            <w:tcW w:w="6681" w:type="dxa"/>
            <w:tcBorders>
              <w:left w:val="single" w:sz="4" w:space="0" w:color="000000"/>
              <w:right w:val="single" w:sz="4" w:space="0" w:color="000000"/>
            </w:tcBorders>
            <w:shd w:val="clear" w:color="auto" w:fill="E7E6E6" w:themeFill="background2"/>
          </w:tcPr>
          <w:p w14:paraId="58ABCBC7" w14:textId="2DF5B607" w:rsidR="00273143" w:rsidRPr="001B243A" w:rsidRDefault="00273143" w:rsidP="00595CC9">
            <w:pPr>
              <w:pStyle w:val="Standard"/>
              <w:tabs>
                <w:tab w:val="left" w:pos="5715"/>
              </w:tabs>
              <w:jc w:val="center"/>
              <w:rPr>
                <w:b/>
              </w:rPr>
            </w:pPr>
            <w:r w:rsidRPr="001B243A">
              <w:rPr>
                <w:b/>
              </w:rPr>
              <w:t xml:space="preserve">PROGRAM ZAŠTITE,  OČUVANJA, ODRŽAVANJA, PROMICANJA I  KORIŠTENJA PRIRODNIH VRIJEDNOSTI </w:t>
            </w:r>
            <w:r w:rsidRPr="00551876">
              <w:rPr>
                <w:b/>
              </w:rPr>
              <w:t>SISAČKO-MOSLAVAČKE ŽUPANIJE</w:t>
            </w:r>
            <w:r>
              <w:rPr>
                <w:b/>
              </w:rPr>
              <w:t xml:space="preserve"> 646.955,00 </w:t>
            </w:r>
            <w:r w:rsidR="00595CC9">
              <w:rPr>
                <w:b/>
              </w:rPr>
              <w:t>€</w:t>
            </w:r>
          </w:p>
        </w:tc>
      </w:tr>
      <w:tr w:rsidR="00273143" w14:paraId="3AAED8A2" w14:textId="77777777" w:rsidTr="00326CBA">
        <w:tc>
          <w:tcPr>
            <w:tcW w:w="2381" w:type="dxa"/>
            <w:tcBorders>
              <w:left w:val="single" w:sz="4" w:space="0" w:color="000000"/>
              <w:right w:val="single" w:sz="4" w:space="0" w:color="000000"/>
            </w:tcBorders>
            <w:shd w:val="clear" w:color="auto" w:fill="auto"/>
          </w:tcPr>
          <w:p w14:paraId="378B4CA5" w14:textId="77777777" w:rsidR="00273143" w:rsidRPr="009C1E78" w:rsidRDefault="00273143" w:rsidP="0092762E">
            <w:pPr>
              <w:rPr>
                <w:rFonts w:cs="Times New Roman"/>
                <w:b/>
                <w:bCs/>
              </w:rPr>
            </w:pPr>
          </w:p>
        </w:tc>
        <w:tc>
          <w:tcPr>
            <w:tcW w:w="6681" w:type="dxa"/>
            <w:tcBorders>
              <w:left w:val="single" w:sz="4" w:space="0" w:color="000000"/>
              <w:right w:val="single" w:sz="4" w:space="0" w:color="000000"/>
            </w:tcBorders>
            <w:shd w:val="clear" w:color="auto" w:fill="auto"/>
          </w:tcPr>
          <w:p w14:paraId="76082FA1" w14:textId="77777777" w:rsidR="00273143" w:rsidRPr="00163BEA" w:rsidRDefault="00273143" w:rsidP="0092762E">
            <w:pPr>
              <w:pStyle w:val="Standard"/>
              <w:tabs>
                <w:tab w:val="left" w:pos="5715"/>
              </w:tabs>
              <w:jc w:val="both"/>
              <w:rPr>
                <w:bCs/>
              </w:rPr>
            </w:pPr>
            <w:r w:rsidRPr="00163BEA">
              <w:rPr>
                <w:bCs/>
              </w:rPr>
              <w:t>Javna ustanova za upravljanje zaštićenim dijelovima prirode Sisačko-moslavačke županije osnovana je s ciljem obavljanja djelatnosti zaštite, održavanja i promicanja  zaštićenih područja, kao i očuvanja izvornosti prirodnih</w:t>
            </w:r>
            <w:r>
              <w:rPr>
                <w:bCs/>
              </w:rPr>
              <w:t xml:space="preserve"> </w:t>
            </w:r>
            <w:r w:rsidRPr="00163BEA">
              <w:rPr>
                <w:bCs/>
              </w:rPr>
              <w:t>vrijednosti, neometanog odvijanja prirodnih procesa i održivog korištenja prirodnih dobara.</w:t>
            </w:r>
          </w:p>
          <w:p w14:paraId="33181D96" w14:textId="77777777" w:rsidR="00273143" w:rsidRPr="00163BEA" w:rsidRDefault="00273143" w:rsidP="0092762E">
            <w:pPr>
              <w:pStyle w:val="Standard"/>
              <w:tabs>
                <w:tab w:val="left" w:pos="5715"/>
              </w:tabs>
              <w:jc w:val="both"/>
              <w:rPr>
                <w:bCs/>
              </w:rPr>
            </w:pPr>
            <w:r w:rsidRPr="00163BEA">
              <w:rPr>
                <w:bCs/>
              </w:rPr>
              <w:t>Ustanova djeluje prema Zakonu o zaštiti prirode (</w:t>
            </w:r>
            <w:r>
              <w:rPr>
                <w:bCs/>
              </w:rPr>
              <w:t>„Narodne novine“, broj</w:t>
            </w:r>
            <w:r w:rsidRPr="00163BEA">
              <w:rPr>
                <w:bCs/>
              </w:rPr>
              <w:t xml:space="preserve"> 80/13, 15/18, 14/19,</w:t>
            </w:r>
            <w:r>
              <w:rPr>
                <w:bCs/>
              </w:rPr>
              <w:t xml:space="preserve"> </w:t>
            </w:r>
            <w:r w:rsidRPr="00163BEA">
              <w:rPr>
                <w:bCs/>
              </w:rPr>
              <w:t>127/19</w:t>
            </w:r>
            <w:r>
              <w:rPr>
                <w:bCs/>
              </w:rPr>
              <w:t xml:space="preserve"> i 155/23</w:t>
            </w:r>
            <w:r w:rsidRPr="00163BEA">
              <w:rPr>
                <w:bCs/>
              </w:rPr>
              <w:t xml:space="preserve">), te u skladu sa Strategijom i akcijskim planom zaštite prirode </w:t>
            </w:r>
            <w:r>
              <w:rPr>
                <w:bCs/>
              </w:rPr>
              <w:t>Republike Hrvatske</w:t>
            </w:r>
            <w:r w:rsidRPr="00163BEA">
              <w:rPr>
                <w:bCs/>
              </w:rPr>
              <w:t xml:space="preserve"> </w:t>
            </w:r>
            <w:r w:rsidRPr="00DB7571">
              <w:rPr>
                <w:bCs/>
              </w:rPr>
              <w:t xml:space="preserve">(„Narodne novine“, </w:t>
            </w:r>
            <w:r>
              <w:rPr>
                <w:bCs/>
              </w:rPr>
              <w:t xml:space="preserve">broj </w:t>
            </w:r>
            <w:r w:rsidRPr="00163BEA">
              <w:rPr>
                <w:bCs/>
              </w:rPr>
              <w:t>72/17) za razdoblje od 2017. do 2025. godine.</w:t>
            </w:r>
          </w:p>
          <w:p w14:paraId="3F33E520" w14:textId="77777777" w:rsidR="00273143" w:rsidRPr="00163BEA" w:rsidRDefault="00273143" w:rsidP="0092762E">
            <w:pPr>
              <w:pStyle w:val="Standard"/>
              <w:tabs>
                <w:tab w:val="left" w:pos="5715"/>
              </w:tabs>
              <w:jc w:val="both"/>
              <w:rPr>
                <w:bCs/>
              </w:rPr>
            </w:pPr>
            <w:r w:rsidRPr="00163BEA">
              <w:rPr>
                <w:bCs/>
              </w:rPr>
              <w:t>U Ustanovi je zaposleno 11 djelatnika u četiri ustrojstvene jedinice</w:t>
            </w:r>
            <w:r>
              <w:rPr>
                <w:bCs/>
              </w:rPr>
              <w:t>,</w:t>
            </w:r>
            <w:r w:rsidRPr="00163BEA">
              <w:rPr>
                <w:bCs/>
              </w:rPr>
              <w:t xml:space="preserve"> Ured ravnatelja (3 djelatnika), Odjel stručnih poslova, zaštite, očuvanja, održavanja, korištenja zaštićenih područja Sisačko-moslavačke županije (4 djelatnik</w:t>
            </w:r>
            <w:r>
              <w:rPr>
                <w:bCs/>
              </w:rPr>
              <w:t>a</w:t>
            </w:r>
            <w:r w:rsidRPr="00163BEA">
              <w:rPr>
                <w:bCs/>
              </w:rPr>
              <w:t xml:space="preserve"> i 1 djelatnik na projektu), Odjel za nadzor, zaštitu, održavanje i tehničke poslove (2 djelatnika), Odjel za provedbu projekata (1 djelatnik).</w:t>
            </w:r>
          </w:p>
          <w:p w14:paraId="44E9CA1A" w14:textId="77777777" w:rsidR="00273143" w:rsidRPr="00163BEA" w:rsidRDefault="00273143" w:rsidP="0092762E">
            <w:pPr>
              <w:pStyle w:val="Standard"/>
              <w:tabs>
                <w:tab w:val="left" w:pos="5715"/>
              </w:tabs>
              <w:jc w:val="both"/>
              <w:rPr>
                <w:bCs/>
              </w:rPr>
            </w:pPr>
            <w:r w:rsidRPr="00163BEA">
              <w:rPr>
                <w:bCs/>
              </w:rPr>
              <w:t xml:space="preserve">Nadležnost Ustanove se odnosi na upravljanje 9 zaštićenih područja i 19 područja ekološke mreže, ukupno </w:t>
            </w:r>
            <w:r>
              <w:rPr>
                <w:bCs/>
              </w:rPr>
              <w:t>oko</w:t>
            </w:r>
            <w:r w:rsidRPr="00163BEA">
              <w:rPr>
                <w:bCs/>
              </w:rPr>
              <w:t xml:space="preserve"> 40% teritorija Županije, te zaštićenim dijelovima prirode (flora, fauna) na području Županije.</w:t>
            </w:r>
          </w:p>
          <w:p w14:paraId="57FB1A3D" w14:textId="77777777" w:rsidR="00273143" w:rsidRPr="00163BEA" w:rsidRDefault="00273143" w:rsidP="0092762E">
            <w:pPr>
              <w:pStyle w:val="Standard"/>
              <w:tabs>
                <w:tab w:val="left" w:pos="5715"/>
              </w:tabs>
              <w:jc w:val="both"/>
              <w:rPr>
                <w:bCs/>
              </w:rPr>
            </w:pPr>
            <w:r w:rsidRPr="00163BEA">
              <w:rPr>
                <w:bCs/>
              </w:rPr>
              <w:t>Temeljem članka 134. stav</w:t>
            </w:r>
            <w:r>
              <w:rPr>
                <w:bCs/>
              </w:rPr>
              <w:t>ka</w:t>
            </w:r>
            <w:r w:rsidRPr="00163BEA">
              <w:rPr>
                <w:bCs/>
              </w:rPr>
              <w:t xml:space="preserve"> 3</w:t>
            </w:r>
            <w:r>
              <w:rPr>
                <w:bCs/>
              </w:rPr>
              <w:t>.</w:t>
            </w:r>
            <w:r w:rsidRPr="00163BEA">
              <w:rPr>
                <w:bCs/>
              </w:rPr>
              <w:t xml:space="preserve"> Zakona o zaštiti prirode, Ustanova izrađuje godišnji program zaštite, održavanja, očuvanja, promicanja i korištenja zaštićenih područja uz suglasnost izvršnog tijela jedinice regionalne samouprave, po prethodno pribavljenom mišljenju Ministarstva zaštite okoliša i zelene tranzicije, Zavoda za zaštitu</w:t>
            </w:r>
            <w:r>
              <w:rPr>
                <w:bCs/>
              </w:rPr>
              <w:t xml:space="preserve"> okoliša i</w:t>
            </w:r>
            <w:r w:rsidRPr="00163BEA">
              <w:rPr>
                <w:bCs/>
              </w:rPr>
              <w:t xml:space="preserve"> prirode. </w:t>
            </w:r>
          </w:p>
          <w:p w14:paraId="572A8B59" w14:textId="77777777" w:rsidR="00273143" w:rsidRPr="00163BEA" w:rsidRDefault="00273143" w:rsidP="0092762E">
            <w:pPr>
              <w:pStyle w:val="Standard"/>
              <w:tabs>
                <w:tab w:val="left" w:pos="5715"/>
              </w:tabs>
              <w:jc w:val="both"/>
              <w:rPr>
                <w:bCs/>
              </w:rPr>
            </w:pPr>
          </w:p>
          <w:p w14:paraId="1630B279" w14:textId="77777777" w:rsidR="00273143" w:rsidRPr="00163BEA" w:rsidRDefault="00273143" w:rsidP="0092762E">
            <w:pPr>
              <w:pStyle w:val="Standard"/>
              <w:tabs>
                <w:tab w:val="left" w:pos="5715"/>
              </w:tabs>
              <w:jc w:val="both"/>
              <w:rPr>
                <w:bCs/>
              </w:rPr>
            </w:pPr>
            <w:r w:rsidRPr="00163BEA">
              <w:rPr>
                <w:bCs/>
              </w:rPr>
              <w:t>Program obuhvaća šest  aktivnosti:</w:t>
            </w:r>
          </w:p>
          <w:p w14:paraId="653B76F7" w14:textId="77777777" w:rsidR="00273143" w:rsidRDefault="00273143" w:rsidP="00273143">
            <w:pPr>
              <w:pStyle w:val="Standard"/>
              <w:numPr>
                <w:ilvl w:val="0"/>
                <w:numId w:val="12"/>
              </w:numPr>
              <w:tabs>
                <w:tab w:val="left" w:pos="5715"/>
              </w:tabs>
              <w:ind w:left="181" w:hanging="181"/>
              <w:jc w:val="both"/>
              <w:rPr>
                <w:bCs/>
              </w:rPr>
            </w:pPr>
            <w:r w:rsidRPr="00163BEA">
              <w:rPr>
                <w:bCs/>
              </w:rPr>
              <w:t>A100001 Rashodi za Javnu ustanovu</w:t>
            </w:r>
          </w:p>
          <w:p w14:paraId="354FC59C" w14:textId="77777777" w:rsidR="00273143" w:rsidRDefault="00273143" w:rsidP="00273143">
            <w:pPr>
              <w:pStyle w:val="Standard"/>
              <w:numPr>
                <w:ilvl w:val="0"/>
                <w:numId w:val="11"/>
              </w:numPr>
              <w:tabs>
                <w:tab w:val="left" w:pos="5715"/>
              </w:tabs>
              <w:ind w:left="181" w:hanging="181"/>
              <w:jc w:val="both"/>
              <w:rPr>
                <w:bCs/>
              </w:rPr>
            </w:pPr>
            <w:r w:rsidRPr="00163BEA">
              <w:rPr>
                <w:bCs/>
              </w:rPr>
              <w:t>A100002 Zaštita i promocija prirodnih vrijednosti</w:t>
            </w:r>
          </w:p>
          <w:p w14:paraId="505CD061" w14:textId="77777777" w:rsidR="00273143" w:rsidRDefault="00273143" w:rsidP="00273143">
            <w:pPr>
              <w:pStyle w:val="Standard"/>
              <w:numPr>
                <w:ilvl w:val="0"/>
                <w:numId w:val="11"/>
              </w:numPr>
              <w:tabs>
                <w:tab w:val="left" w:pos="5715"/>
              </w:tabs>
              <w:ind w:left="181" w:hanging="181"/>
              <w:jc w:val="both"/>
              <w:rPr>
                <w:bCs/>
              </w:rPr>
            </w:pPr>
            <w:r w:rsidRPr="00163BEA">
              <w:rPr>
                <w:bCs/>
              </w:rPr>
              <w:t>A100005 Edukacijska staza kroz botanički vrt Natura SMŽ</w:t>
            </w:r>
          </w:p>
          <w:p w14:paraId="13B309DC" w14:textId="77777777" w:rsidR="00273143" w:rsidRDefault="00273143" w:rsidP="00273143">
            <w:pPr>
              <w:pStyle w:val="Standard"/>
              <w:numPr>
                <w:ilvl w:val="0"/>
                <w:numId w:val="11"/>
              </w:numPr>
              <w:tabs>
                <w:tab w:val="left" w:pos="5715"/>
              </w:tabs>
              <w:ind w:left="181" w:hanging="181"/>
              <w:jc w:val="both"/>
              <w:rPr>
                <w:bCs/>
              </w:rPr>
            </w:pPr>
            <w:r w:rsidRPr="00163BEA">
              <w:rPr>
                <w:bCs/>
              </w:rPr>
              <w:t>A100006 Projekt utvrđivanja stanja ciljnih vrsta i staništa PEM Odransko polje</w:t>
            </w:r>
          </w:p>
          <w:p w14:paraId="568DF09F" w14:textId="77777777" w:rsidR="00273143" w:rsidRDefault="00273143" w:rsidP="00273143">
            <w:pPr>
              <w:pStyle w:val="Standard"/>
              <w:numPr>
                <w:ilvl w:val="0"/>
                <w:numId w:val="11"/>
              </w:numPr>
              <w:tabs>
                <w:tab w:val="left" w:pos="5715"/>
              </w:tabs>
              <w:ind w:left="181" w:hanging="181"/>
              <w:jc w:val="both"/>
              <w:rPr>
                <w:bCs/>
              </w:rPr>
            </w:pPr>
            <w:r w:rsidRPr="00163BEA">
              <w:rPr>
                <w:bCs/>
              </w:rPr>
              <w:t>K100007 Obnova drvenog mosta u Odranskom polju u Sisačko-moslavačkoj županiji</w:t>
            </w:r>
          </w:p>
          <w:p w14:paraId="1E54EA57" w14:textId="77777777" w:rsidR="00273143" w:rsidRPr="00163BEA" w:rsidRDefault="00273143" w:rsidP="00273143">
            <w:pPr>
              <w:pStyle w:val="Standard"/>
              <w:numPr>
                <w:ilvl w:val="0"/>
                <w:numId w:val="11"/>
              </w:numPr>
              <w:tabs>
                <w:tab w:val="left" w:pos="5715"/>
              </w:tabs>
              <w:ind w:left="181" w:hanging="181"/>
              <w:jc w:val="both"/>
              <w:rPr>
                <w:bCs/>
              </w:rPr>
            </w:pPr>
            <w:r w:rsidRPr="00163BEA">
              <w:rPr>
                <w:bCs/>
              </w:rPr>
              <w:t>T100006 Kontrola populacije prioritetnih IAS vrsta</w:t>
            </w:r>
          </w:p>
        </w:tc>
      </w:tr>
      <w:tr w:rsidR="00273143" w14:paraId="0EFE7F98" w14:textId="77777777" w:rsidTr="00326CBA">
        <w:tc>
          <w:tcPr>
            <w:tcW w:w="2381" w:type="dxa"/>
            <w:tcBorders>
              <w:left w:val="single" w:sz="4" w:space="0" w:color="000000"/>
              <w:right w:val="single" w:sz="4" w:space="0" w:color="000000"/>
            </w:tcBorders>
            <w:shd w:val="clear" w:color="auto" w:fill="auto"/>
          </w:tcPr>
          <w:p w14:paraId="60B98E33" w14:textId="77777777" w:rsidR="00273143" w:rsidRPr="009C1E78" w:rsidRDefault="00273143" w:rsidP="0092762E">
            <w:pPr>
              <w:rPr>
                <w:rFonts w:cs="Times New Roman"/>
                <w:b/>
                <w:bCs/>
              </w:rPr>
            </w:pPr>
            <w:r w:rsidRPr="00163BEA">
              <w:rPr>
                <w:rFonts w:cs="Times New Roman"/>
                <w:b/>
                <w:bCs/>
              </w:rPr>
              <w:t>CILJ PROGRAMA</w:t>
            </w:r>
          </w:p>
        </w:tc>
        <w:tc>
          <w:tcPr>
            <w:tcW w:w="6681" w:type="dxa"/>
            <w:tcBorders>
              <w:left w:val="single" w:sz="4" w:space="0" w:color="000000"/>
              <w:right w:val="single" w:sz="4" w:space="0" w:color="000000"/>
            </w:tcBorders>
            <w:shd w:val="clear" w:color="auto" w:fill="auto"/>
          </w:tcPr>
          <w:p w14:paraId="49912214" w14:textId="77777777" w:rsidR="00273143" w:rsidRPr="00163BEA" w:rsidRDefault="00273143" w:rsidP="0092762E">
            <w:pPr>
              <w:pStyle w:val="Standard"/>
              <w:tabs>
                <w:tab w:val="left" w:pos="5715"/>
              </w:tabs>
              <w:jc w:val="both"/>
              <w:rPr>
                <w:bCs/>
              </w:rPr>
            </w:pPr>
            <w:r w:rsidRPr="00163BEA">
              <w:rPr>
                <w:bCs/>
              </w:rPr>
              <w:t>Opći cilj programa jest upravljanje, zaštita, očuvanje, održavanje, promicanje i praćenje  stanja zaštićenih dijelova prirode, zaštićenih područja, područja ekološke mreže NATURA 2000, biološke, krajobrazne i geološke raznolikosti na području Županije,  uz kvalitetne razvojne projekte koji će omogućiti provedbu ciljeva. Godišnji program Ustanove vezan je uz prioritet Održivi razvoj i unaprjeđenje kvalitete života</w:t>
            </w:r>
          </w:p>
          <w:p w14:paraId="5FD53427" w14:textId="77777777" w:rsidR="00273143" w:rsidRPr="00163BEA" w:rsidRDefault="00273143" w:rsidP="0092762E">
            <w:pPr>
              <w:pStyle w:val="Standard"/>
              <w:tabs>
                <w:tab w:val="left" w:pos="5715"/>
              </w:tabs>
              <w:jc w:val="both"/>
              <w:rPr>
                <w:bCs/>
              </w:rPr>
            </w:pPr>
            <w:r w:rsidRPr="00163BEA">
              <w:rPr>
                <w:bCs/>
              </w:rPr>
              <w:t>Posebni cilj: PC 5.</w:t>
            </w:r>
            <w:r>
              <w:rPr>
                <w:bCs/>
              </w:rPr>
              <w:t xml:space="preserve"> </w:t>
            </w:r>
            <w:r w:rsidRPr="00163BEA">
              <w:rPr>
                <w:bCs/>
              </w:rPr>
              <w:t>Razvoj održivog turizma i očuvanje prirodne i kulturne baštine</w:t>
            </w:r>
          </w:p>
          <w:p w14:paraId="113EA2AC" w14:textId="77777777" w:rsidR="00273143" w:rsidRPr="00163BEA" w:rsidRDefault="00273143" w:rsidP="0092762E">
            <w:pPr>
              <w:pStyle w:val="Standard"/>
              <w:tabs>
                <w:tab w:val="left" w:pos="5715"/>
              </w:tabs>
              <w:jc w:val="both"/>
              <w:rPr>
                <w:bCs/>
              </w:rPr>
            </w:pPr>
            <w:r w:rsidRPr="00163BEA">
              <w:rPr>
                <w:bCs/>
              </w:rPr>
              <w:lastRenderedPageBreak/>
              <w:t xml:space="preserve">Kroz  aktivnosti kojima su obuhvaćene redovne aktivnosti i projekti ustanove u Godišnjem programu planirano je ostvarenje ovog cilja.  </w:t>
            </w:r>
          </w:p>
          <w:p w14:paraId="2AF3668B" w14:textId="77777777" w:rsidR="00273143" w:rsidRPr="00163BEA" w:rsidRDefault="00273143" w:rsidP="0092762E">
            <w:pPr>
              <w:pStyle w:val="Standard"/>
              <w:tabs>
                <w:tab w:val="left" w:pos="5715"/>
              </w:tabs>
              <w:jc w:val="both"/>
              <w:rPr>
                <w:bCs/>
              </w:rPr>
            </w:pPr>
            <w:r w:rsidRPr="00163BEA">
              <w:rPr>
                <w:bCs/>
              </w:rPr>
              <w:t>M.5.1. Razvoj selektivnih oblika turizma</w:t>
            </w:r>
          </w:p>
          <w:p w14:paraId="56B1B5F7" w14:textId="77777777" w:rsidR="00273143" w:rsidRPr="00163BEA" w:rsidRDefault="00273143" w:rsidP="00273143">
            <w:pPr>
              <w:pStyle w:val="Standard"/>
              <w:numPr>
                <w:ilvl w:val="0"/>
                <w:numId w:val="13"/>
              </w:numPr>
              <w:tabs>
                <w:tab w:val="left" w:pos="5715"/>
              </w:tabs>
              <w:ind w:left="181" w:hanging="181"/>
              <w:jc w:val="both"/>
              <w:rPr>
                <w:bCs/>
              </w:rPr>
            </w:pPr>
            <w:r w:rsidRPr="00163BEA">
              <w:rPr>
                <w:bCs/>
              </w:rPr>
              <w:t>Edukacija i promicanje zaštite prirode i održivog korištenja zaštićenih prirodnih vrijednosti,</w:t>
            </w:r>
          </w:p>
          <w:p w14:paraId="7A9EABE7" w14:textId="77777777" w:rsidR="00273143" w:rsidRPr="00163BEA" w:rsidRDefault="00273143" w:rsidP="00273143">
            <w:pPr>
              <w:pStyle w:val="Standard"/>
              <w:numPr>
                <w:ilvl w:val="0"/>
                <w:numId w:val="13"/>
              </w:numPr>
              <w:tabs>
                <w:tab w:val="left" w:pos="5715"/>
              </w:tabs>
              <w:ind w:left="181" w:hanging="181"/>
              <w:jc w:val="both"/>
              <w:rPr>
                <w:bCs/>
              </w:rPr>
            </w:pPr>
            <w:r w:rsidRPr="00163BEA">
              <w:rPr>
                <w:bCs/>
              </w:rPr>
              <w:t xml:space="preserve">Razvoj uvjeta za posjećivanje, odmor i razonodu posjetitelja u zaštićenim  područjima i na području europske ekološke mreže NATURA 2000  </w:t>
            </w:r>
            <w:r>
              <w:rPr>
                <w:bCs/>
              </w:rPr>
              <w:t>Sisačko-moslavačke županije</w:t>
            </w:r>
          </w:p>
          <w:p w14:paraId="3435C1B1" w14:textId="77777777" w:rsidR="00273143" w:rsidRPr="00163BEA" w:rsidRDefault="00273143" w:rsidP="0092762E">
            <w:pPr>
              <w:pStyle w:val="Standard"/>
              <w:tabs>
                <w:tab w:val="left" w:pos="5715"/>
              </w:tabs>
              <w:jc w:val="both"/>
              <w:rPr>
                <w:bCs/>
              </w:rPr>
            </w:pPr>
            <w:r w:rsidRPr="00163BEA">
              <w:rPr>
                <w:bCs/>
              </w:rPr>
              <w:t>M.5.3.</w:t>
            </w:r>
            <w:r>
              <w:rPr>
                <w:bCs/>
              </w:rPr>
              <w:t xml:space="preserve"> </w:t>
            </w:r>
            <w:r w:rsidRPr="00163BEA">
              <w:rPr>
                <w:bCs/>
              </w:rPr>
              <w:t>Očuvanje bioraznolikosti, prirodne baštine i njeno održivo korištenje:</w:t>
            </w:r>
          </w:p>
          <w:p w14:paraId="0D54780C" w14:textId="77777777" w:rsidR="00273143" w:rsidRPr="00163BEA" w:rsidRDefault="00273143" w:rsidP="00273143">
            <w:pPr>
              <w:pStyle w:val="Standard"/>
              <w:numPr>
                <w:ilvl w:val="0"/>
                <w:numId w:val="14"/>
              </w:numPr>
              <w:tabs>
                <w:tab w:val="left" w:pos="5715"/>
              </w:tabs>
              <w:ind w:left="181" w:hanging="181"/>
              <w:jc w:val="both"/>
              <w:rPr>
                <w:bCs/>
              </w:rPr>
            </w:pPr>
            <w:r w:rsidRPr="00163BEA">
              <w:rPr>
                <w:bCs/>
              </w:rPr>
              <w:t>Monitoring, zaštita staništa i zaštićenih vrsta te zbrinjavanje ugroženih vrsta</w:t>
            </w:r>
          </w:p>
          <w:p w14:paraId="7C8E288A" w14:textId="77777777" w:rsidR="00273143" w:rsidRDefault="00273143" w:rsidP="00273143">
            <w:pPr>
              <w:pStyle w:val="Standard"/>
              <w:numPr>
                <w:ilvl w:val="0"/>
                <w:numId w:val="14"/>
              </w:numPr>
              <w:tabs>
                <w:tab w:val="left" w:pos="5715"/>
              </w:tabs>
              <w:ind w:left="181" w:hanging="181"/>
              <w:jc w:val="both"/>
              <w:rPr>
                <w:bCs/>
              </w:rPr>
            </w:pPr>
            <w:r w:rsidRPr="00163BEA">
              <w:rPr>
                <w:bCs/>
              </w:rPr>
              <w:t>Ojačan sustav upravljanja i nadzor u zaštiti prirode</w:t>
            </w:r>
          </w:p>
          <w:p w14:paraId="74B64192" w14:textId="77777777" w:rsidR="00273143" w:rsidRPr="00163BEA" w:rsidRDefault="00273143" w:rsidP="00273143">
            <w:pPr>
              <w:pStyle w:val="Standard"/>
              <w:numPr>
                <w:ilvl w:val="0"/>
                <w:numId w:val="14"/>
              </w:numPr>
              <w:tabs>
                <w:tab w:val="left" w:pos="5715"/>
              </w:tabs>
              <w:ind w:left="181" w:hanging="181"/>
              <w:jc w:val="both"/>
              <w:rPr>
                <w:bCs/>
              </w:rPr>
            </w:pPr>
            <w:r w:rsidRPr="00163BEA">
              <w:rPr>
                <w:bCs/>
              </w:rPr>
              <w:t>Provođenje što većeg dijela aktivnosti iz Programa financiranjem sredstvima EU</w:t>
            </w:r>
          </w:p>
        </w:tc>
      </w:tr>
      <w:tr w:rsidR="00273143" w14:paraId="692235D7" w14:textId="77777777" w:rsidTr="00326CBA">
        <w:tc>
          <w:tcPr>
            <w:tcW w:w="2381" w:type="dxa"/>
            <w:tcBorders>
              <w:left w:val="single" w:sz="4" w:space="0" w:color="000000"/>
              <w:right w:val="single" w:sz="4" w:space="0" w:color="000000"/>
            </w:tcBorders>
            <w:shd w:val="clear" w:color="auto" w:fill="auto"/>
          </w:tcPr>
          <w:p w14:paraId="54719FF1" w14:textId="77777777" w:rsidR="00273143" w:rsidRPr="009C1E78" w:rsidRDefault="00273143" w:rsidP="0092762E">
            <w:pPr>
              <w:rPr>
                <w:rFonts w:cs="Times New Roman"/>
                <w:b/>
                <w:bCs/>
              </w:rPr>
            </w:pPr>
            <w:r w:rsidRPr="00163BEA">
              <w:rPr>
                <w:rFonts w:cs="Times New Roman"/>
                <w:b/>
                <w:bCs/>
              </w:rPr>
              <w:lastRenderedPageBreak/>
              <w:t>POKAZATELJ</w:t>
            </w:r>
            <w:r>
              <w:rPr>
                <w:rFonts w:cs="Times New Roman"/>
                <w:b/>
                <w:bCs/>
              </w:rPr>
              <w:t>I</w:t>
            </w:r>
            <w:r w:rsidRPr="00163BEA">
              <w:rPr>
                <w:rFonts w:cs="Times New Roman"/>
                <w:b/>
                <w:bCs/>
              </w:rPr>
              <w:t xml:space="preserve"> USPJEŠNOSTI PROGRAMA</w:t>
            </w:r>
          </w:p>
        </w:tc>
        <w:tc>
          <w:tcPr>
            <w:tcW w:w="6681" w:type="dxa"/>
            <w:tcBorders>
              <w:left w:val="single" w:sz="4" w:space="0" w:color="000000"/>
              <w:right w:val="single" w:sz="4" w:space="0" w:color="000000"/>
            </w:tcBorders>
            <w:shd w:val="clear" w:color="auto" w:fill="auto"/>
          </w:tcPr>
          <w:p w14:paraId="2611C375" w14:textId="77777777" w:rsidR="00273143" w:rsidRPr="00163BEA" w:rsidRDefault="00273143" w:rsidP="0092762E">
            <w:pPr>
              <w:pStyle w:val="Standard"/>
              <w:tabs>
                <w:tab w:val="left" w:pos="5715"/>
              </w:tabs>
              <w:jc w:val="both"/>
              <w:rPr>
                <w:bCs/>
              </w:rPr>
            </w:pPr>
            <w:r w:rsidRPr="00163BEA">
              <w:rPr>
                <w:bCs/>
              </w:rPr>
              <w:t>Pokazatelji uspješnosti provođenja redovne djelatnosti Javne ustanove na kraju godine biti će mjerljivi kroz rezultate rada, a ovisno o posebnom cilju, rezultati i pokazatelji uspješnosti mogu se definirati kao:</w:t>
            </w:r>
          </w:p>
          <w:p w14:paraId="1284305B" w14:textId="77777777" w:rsidR="00273143" w:rsidRPr="00163BEA" w:rsidRDefault="00273143" w:rsidP="00273143">
            <w:pPr>
              <w:pStyle w:val="Standard"/>
              <w:numPr>
                <w:ilvl w:val="0"/>
                <w:numId w:val="15"/>
              </w:numPr>
              <w:tabs>
                <w:tab w:val="left" w:pos="5715"/>
              </w:tabs>
              <w:ind w:left="181" w:hanging="181"/>
              <w:jc w:val="both"/>
              <w:rPr>
                <w:bCs/>
              </w:rPr>
            </w:pPr>
            <w:r>
              <w:rPr>
                <w:bCs/>
              </w:rPr>
              <w:t>b</w:t>
            </w:r>
            <w:r w:rsidRPr="00163BEA">
              <w:rPr>
                <w:bCs/>
              </w:rPr>
              <w:t>roj</w:t>
            </w:r>
            <w:r>
              <w:rPr>
                <w:bCs/>
              </w:rPr>
              <w:t xml:space="preserve"> </w:t>
            </w:r>
            <w:r w:rsidRPr="00163BEA">
              <w:rPr>
                <w:bCs/>
              </w:rPr>
              <w:t>provedenih prirodoslovnih istraživanja, monitoringa,</w:t>
            </w:r>
            <w:r>
              <w:rPr>
                <w:bCs/>
              </w:rPr>
              <w:t xml:space="preserve"> i</w:t>
            </w:r>
            <w:r w:rsidRPr="00163BEA">
              <w:rPr>
                <w:bCs/>
              </w:rPr>
              <w:t>nventarizacije ciljanih vrsta i staništa, broj revitaliziranih staništa,</w:t>
            </w:r>
          </w:p>
          <w:p w14:paraId="743FC628" w14:textId="77777777" w:rsidR="00273143" w:rsidRPr="00163BEA" w:rsidRDefault="00273143" w:rsidP="00273143">
            <w:pPr>
              <w:pStyle w:val="Standard"/>
              <w:numPr>
                <w:ilvl w:val="0"/>
                <w:numId w:val="15"/>
              </w:numPr>
              <w:tabs>
                <w:tab w:val="left" w:pos="5715"/>
              </w:tabs>
              <w:ind w:left="181" w:hanging="181"/>
              <w:jc w:val="both"/>
              <w:rPr>
                <w:bCs/>
              </w:rPr>
            </w:pPr>
            <w:r w:rsidRPr="00163BEA">
              <w:rPr>
                <w:bCs/>
              </w:rPr>
              <w:t>broj tiskanih i distribuiranih edukativno-promotivnih materijala,</w:t>
            </w:r>
          </w:p>
          <w:p w14:paraId="4DA1E816" w14:textId="77777777" w:rsidR="00273143" w:rsidRPr="00163BEA" w:rsidRDefault="00273143" w:rsidP="00273143">
            <w:pPr>
              <w:pStyle w:val="Standard"/>
              <w:numPr>
                <w:ilvl w:val="0"/>
                <w:numId w:val="15"/>
              </w:numPr>
              <w:tabs>
                <w:tab w:val="left" w:pos="5715"/>
              </w:tabs>
              <w:ind w:left="181" w:hanging="181"/>
              <w:jc w:val="both"/>
              <w:rPr>
                <w:bCs/>
              </w:rPr>
            </w:pPr>
            <w:r w:rsidRPr="00163BEA">
              <w:rPr>
                <w:bCs/>
              </w:rPr>
              <w:t xml:space="preserve">broj izdanih stručnih mišljenja, </w:t>
            </w:r>
          </w:p>
          <w:p w14:paraId="57518210" w14:textId="77777777" w:rsidR="00273143" w:rsidRPr="00163BEA" w:rsidRDefault="00273143" w:rsidP="00273143">
            <w:pPr>
              <w:pStyle w:val="Standard"/>
              <w:numPr>
                <w:ilvl w:val="0"/>
                <w:numId w:val="15"/>
              </w:numPr>
              <w:tabs>
                <w:tab w:val="left" w:pos="5715"/>
              </w:tabs>
              <w:ind w:left="181" w:hanging="181"/>
              <w:jc w:val="both"/>
              <w:rPr>
                <w:bCs/>
              </w:rPr>
            </w:pPr>
            <w:r w:rsidRPr="00163BEA">
              <w:rPr>
                <w:bCs/>
              </w:rPr>
              <w:t>broj prijavljenih projekata,</w:t>
            </w:r>
          </w:p>
          <w:p w14:paraId="6CF77321" w14:textId="77777777" w:rsidR="00273143" w:rsidRPr="00163BEA" w:rsidRDefault="00273143" w:rsidP="00273143">
            <w:pPr>
              <w:pStyle w:val="Standard"/>
              <w:numPr>
                <w:ilvl w:val="0"/>
                <w:numId w:val="15"/>
              </w:numPr>
              <w:tabs>
                <w:tab w:val="left" w:pos="5715"/>
              </w:tabs>
              <w:ind w:left="181" w:hanging="181"/>
              <w:jc w:val="both"/>
              <w:rPr>
                <w:bCs/>
              </w:rPr>
            </w:pPr>
            <w:r w:rsidRPr="00163BEA">
              <w:rPr>
                <w:bCs/>
              </w:rPr>
              <w:t>broj vrtića, škola, udruga i volontera uključenih u zajedničke projekte, te samostalno provođenje određenih aktivnosti uz ugrađene mjere zaštite prirode,</w:t>
            </w:r>
          </w:p>
          <w:p w14:paraId="6C08B897" w14:textId="77777777" w:rsidR="00273143" w:rsidRPr="00163BEA" w:rsidRDefault="00273143" w:rsidP="00273143">
            <w:pPr>
              <w:pStyle w:val="Standard"/>
              <w:numPr>
                <w:ilvl w:val="0"/>
                <w:numId w:val="15"/>
              </w:numPr>
              <w:tabs>
                <w:tab w:val="left" w:pos="5715"/>
              </w:tabs>
              <w:ind w:left="181" w:hanging="181"/>
              <w:jc w:val="both"/>
              <w:rPr>
                <w:bCs/>
              </w:rPr>
            </w:pPr>
            <w:r w:rsidRPr="00163BEA">
              <w:rPr>
                <w:bCs/>
              </w:rPr>
              <w:t>broj objavljenih informacija u medijima i sudjelovanja u akcijama za širu javnost,</w:t>
            </w:r>
          </w:p>
          <w:p w14:paraId="259E5F96" w14:textId="77777777" w:rsidR="00273143" w:rsidRPr="00163BEA" w:rsidRDefault="00273143" w:rsidP="00273143">
            <w:pPr>
              <w:pStyle w:val="Standard"/>
              <w:numPr>
                <w:ilvl w:val="0"/>
                <w:numId w:val="15"/>
              </w:numPr>
              <w:tabs>
                <w:tab w:val="left" w:pos="5715"/>
              </w:tabs>
              <w:ind w:left="181" w:hanging="181"/>
              <w:jc w:val="both"/>
              <w:rPr>
                <w:bCs/>
              </w:rPr>
            </w:pPr>
            <w:r w:rsidRPr="00163BEA">
              <w:rPr>
                <w:bCs/>
              </w:rPr>
              <w:t>broj objavljenih podatka na web stranici i društvenim mrežama Ustanove,</w:t>
            </w:r>
          </w:p>
          <w:p w14:paraId="47C5B22B" w14:textId="77777777" w:rsidR="00273143" w:rsidRPr="00163BEA" w:rsidRDefault="00273143" w:rsidP="00273143">
            <w:pPr>
              <w:pStyle w:val="Standard"/>
              <w:numPr>
                <w:ilvl w:val="0"/>
                <w:numId w:val="15"/>
              </w:numPr>
              <w:tabs>
                <w:tab w:val="left" w:pos="5715"/>
              </w:tabs>
              <w:ind w:left="181" w:hanging="181"/>
              <w:jc w:val="both"/>
              <w:rPr>
                <w:bCs/>
              </w:rPr>
            </w:pPr>
            <w:r w:rsidRPr="00163BEA">
              <w:rPr>
                <w:bCs/>
              </w:rPr>
              <w:t>postotak</w:t>
            </w:r>
            <w:r>
              <w:rPr>
                <w:bCs/>
              </w:rPr>
              <w:t xml:space="preserve"> </w:t>
            </w:r>
            <w:r w:rsidRPr="00163BEA">
              <w:rPr>
                <w:bCs/>
              </w:rPr>
              <w:t>pokrivenosti zaštićenih područja odgovarajućom infrastrukturom ili obnovom postojeće,</w:t>
            </w:r>
          </w:p>
          <w:p w14:paraId="0650E9B3" w14:textId="77777777" w:rsidR="00273143" w:rsidRPr="00FD2074" w:rsidRDefault="00273143" w:rsidP="00273143">
            <w:pPr>
              <w:pStyle w:val="Standard"/>
              <w:numPr>
                <w:ilvl w:val="0"/>
                <w:numId w:val="15"/>
              </w:numPr>
              <w:tabs>
                <w:tab w:val="left" w:pos="5715"/>
              </w:tabs>
              <w:ind w:left="181" w:hanging="181"/>
              <w:jc w:val="both"/>
              <w:rPr>
                <w:bCs/>
              </w:rPr>
            </w:pPr>
            <w:r w:rsidRPr="00163BEA">
              <w:rPr>
                <w:bCs/>
              </w:rPr>
              <w:t>broj provedenih edukacijskih programa te obavljenih nadzora i obilazaka zaštićenih područja također govore o uspješnosti provedenih ciljeva Programa.</w:t>
            </w:r>
          </w:p>
        </w:tc>
      </w:tr>
      <w:tr w:rsidR="00273143" w14:paraId="4F83665A" w14:textId="77777777" w:rsidTr="00326CBA">
        <w:tc>
          <w:tcPr>
            <w:tcW w:w="2381" w:type="dxa"/>
            <w:tcBorders>
              <w:left w:val="single" w:sz="4" w:space="0" w:color="000000"/>
              <w:right w:val="single" w:sz="4" w:space="0" w:color="000000"/>
            </w:tcBorders>
            <w:shd w:val="clear" w:color="auto" w:fill="auto"/>
          </w:tcPr>
          <w:p w14:paraId="607873B0" w14:textId="77777777" w:rsidR="00273143" w:rsidRPr="009C1E78" w:rsidRDefault="00273143" w:rsidP="0092762E">
            <w:pPr>
              <w:rPr>
                <w:rFonts w:cs="Times New Roman"/>
                <w:b/>
                <w:bCs/>
              </w:rPr>
            </w:pPr>
            <w:r w:rsidRPr="00163BEA">
              <w:rPr>
                <w:rFonts w:cs="Times New Roman"/>
                <w:b/>
                <w:bCs/>
              </w:rPr>
              <w:t>OPIS PROGRAMA</w:t>
            </w:r>
          </w:p>
        </w:tc>
        <w:tc>
          <w:tcPr>
            <w:tcW w:w="6681" w:type="dxa"/>
            <w:tcBorders>
              <w:left w:val="single" w:sz="4" w:space="0" w:color="000000"/>
              <w:right w:val="single" w:sz="4" w:space="0" w:color="000000"/>
            </w:tcBorders>
            <w:shd w:val="clear" w:color="auto" w:fill="auto"/>
          </w:tcPr>
          <w:p w14:paraId="07FB0713" w14:textId="77777777" w:rsidR="00273143" w:rsidRDefault="00273143" w:rsidP="0092762E">
            <w:pPr>
              <w:pStyle w:val="Standard"/>
              <w:tabs>
                <w:tab w:val="left" w:pos="5715"/>
              </w:tabs>
              <w:jc w:val="both"/>
              <w:rPr>
                <w:bCs/>
              </w:rPr>
            </w:pPr>
            <w:r w:rsidRPr="00163BEA">
              <w:rPr>
                <w:bCs/>
              </w:rPr>
              <w:t xml:space="preserve">U skladu s uputama Ministarstva financija RH i </w:t>
            </w:r>
            <w:r>
              <w:rPr>
                <w:bCs/>
              </w:rPr>
              <w:t>Upravnog odjela</w:t>
            </w:r>
            <w:r w:rsidRPr="00163BEA">
              <w:rPr>
                <w:bCs/>
              </w:rPr>
              <w:t xml:space="preserve"> za proračun, financije</w:t>
            </w:r>
            <w:r>
              <w:rPr>
                <w:bCs/>
              </w:rPr>
              <w:t xml:space="preserve"> i </w:t>
            </w:r>
            <w:r w:rsidRPr="00163BEA">
              <w:rPr>
                <w:bCs/>
              </w:rPr>
              <w:t xml:space="preserve">javnu nabavu </w:t>
            </w:r>
            <w:r>
              <w:rPr>
                <w:bCs/>
              </w:rPr>
              <w:t>Sisačko-moslavačke županije</w:t>
            </w:r>
            <w:r w:rsidRPr="00163BEA">
              <w:rPr>
                <w:bCs/>
              </w:rPr>
              <w:t xml:space="preserve">, Godišnji program je </w:t>
            </w:r>
            <w:r>
              <w:rPr>
                <w:bCs/>
              </w:rPr>
              <w:t>iz</w:t>
            </w:r>
            <w:r w:rsidRPr="00163BEA">
              <w:rPr>
                <w:bCs/>
              </w:rPr>
              <w:t>rađen na realnim, optimalnim procjenama, a za realizaciju aktivnosti Ustanova jača međusektorsku suradnju (škole, suradnja s HŠ, HV, NVO), a određeni dio financiranja provedbe aktivnosti kroz projekte financirane iz sredstava EU.  Prema uputama Ministarstva zaštite okoliša i zelene tranzicije, Uprave za zaštitu prirode glavne aktivnosti su praćenje stanja prirode (monitoring), a nakon prikupljanja podataka od strane djelatnika Ustanove, isti se ugrađuju u bazu podataka RH i izvješća o stanju ekološke mreže NATURA 2000.</w:t>
            </w:r>
          </w:p>
          <w:p w14:paraId="444B191A" w14:textId="77777777" w:rsidR="00273143" w:rsidRPr="00D84722" w:rsidRDefault="00273143" w:rsidP="0092762E">
            <w:pPr>
              <w:pStyle w:val="Standard"/>
              <w:tabs>
                <w:tab w:val="left" w:pos="5715"/>
              </w:tabs>
              <w:jc w:val="both"/>
              <w:rPr>
                <w:bCs/>
                <w:sz w:val="16"/>
                <w:szCs w:val="16"/>
              </w:rPr>
            </w:pPr>
          </w:p>
          <w:p w14:paraId="5934997F" w14:textId="77777777" w:rsidR="00595CC9" w:rsidRDefault="00273143" w:rsidP="0092762E">
            <w:pPr>
              <w:pStyle w:val="Standard"/>
              <w:tabs>
                <w:tab w:val="left" w:pos="5715"/>
              </w:tabs>
              <w:ind w:left="1173" w:hanging="1173"/>
              <w:jc w:val="both"/>
              <w:rPr>
                <w:b/>
              </w:rPr>
            </w:pPr>
            <w:r w:rsidRPr="0012247E">
              <w:rPr>
                <w:b/>
              </w:rPr>
              <w:t>Aktivnost:</w:t>
            </w:r>
            <w:r w:rsidR="00595CC9">
              <w:rPr>
                <w:b/>
              </w:rPr>
              <w:t xml:space="preserve"> </w:t>
            </w:r>
            <w:r w:rsidRPr="0012247E">
              <w:rPr>
                <w:b/>
              </w:rPr>
              <w:t xml:space="preserve">Rashodi za Javnu ustanovu za upravljanje </w:t>
            </w:r>
            <w:r w:rsidR="00595CC9">
              <w:rPr>
                <w:b/>
              </w:rPr>
              <w:t xml:space="preserve"> </w:t>
            </w:r>
          </w:p>
          <w:p w14:paraId="100ED2F0" w14:textId="1D6284CB" w:rsidR="00273143" w:rsidRDefault="00595CC9" w:rsidP="0092762E">
            <w:pPr>
              <w:pStyle w:val="Standard"/>
              <w:tabs>
                <w:tab w:val="left" w:pos="5715"/>
              </w:tabs>
              <w:ind w:left="1173" w:hanging="1173"/>
              <w:jc w:val="both"/>
              <w:rPr>
                <w:b/>
              </w:rPr>
            </w:pPr>
            <w:r>
              <w:rPr>
                <w:b/>
              </w:rPr>
              <w:t xml:space="preserve">                   Z</w:t>
            </w:r>
            <w:r w:rsidR="00273143">
              <w:rPr>
                <w:b/>
              </w:rPr>
              <w:t>aštićenim</w:t>
            </w:r>
            <w:r>
              <w:rPr>
                <w:b/>
              </w:rPr>
              <w:t xml:space="preserve"> </w:t>
            </w:r>
            <w:r w:rsidR="00273143">
              <w:rPr>
                <w:b/>
              </w:rPr>
              <w:t>dijelovima prirode Sisačko-moslavačke</w:t>
            </w:r>
            <w:r>
              <w:rPr>
                <w:b/>
              </w:rPr>
              <w:t xml:space="preserve"> </w:t>
            </w:r>
            <w:r w:rsidR="00273143">
              <w:rPr>
                <w:b/>
              </w:rPr>
              <w:t>županije</w:t>
            </w:r>
          </w:p>
          <w:p w14:paraId="23BF0885" w14:textId="678D2EF1" w:rsidR="00273143" w:rsidRDefault="00273143" w:rsidP="0092762E">
            <w:pPr>
              <w:pStyle w:val="Standard"/>
              <w:tabs>
                <w:tab w:val="left" w:pos="5715"/>
              </w:tabs>
              <w:ind w:left="1173" w:hanging="1173"/>
              <w:jc w:val="both"/>
              <w:rPr>
                <w:b/>
              </w:rPr>
            </w:pPr>
            <w:r>
              <w:rPr>
                <w:b/>
              </w:rPr>
              <w:t xml:space="preserve">                   </w:t>
            </w:r>
            <w:r w:rsidRPr="0012247E">
              <w:rPr>
                <w:b/>
              </w:rPr>
              <w:t>3</w:t>
            </w:r>
            <w:r>
              <w:rPr>
                <w:b/>
              </w:rPr>
              <w:t>5</w:t>
            </w:r>
            <w:r w:rsidRPr="0012247E">
              <w:rPr>
                <w:b/>
              </w:rPr>
              <w:t>1.699,00</w:t>
            </w:r>
            <w:r>
              <w:rPr>
                <w:b/>
              </w:rPr>
              <w:t xml:space="preserve"> eura</w:t>
            </w:r>
          </w:p>
          <w:p w14:paraId="72B6AD28" w14:textId="77777777" w:rsidR="00273143" w:rsidRDefault="00273143" w:rsidP="0092762E">
            <w:pPr>
              <w:pStyle w:val="Standard"/>
              <w:tabs>
                <w:tab w:val="left" w:pos="5715"/>
              </w:tabs>
              <w:ind w:left="1173" w:hanging="1173"/>
              <w:jc w:val="both"/>
              <w:rPr>
                <w:b/>
              </w:rPr>
            </w:pPr>
          </w:p>
          <w:p w14:paraId="651DC560" w14:textId="77777777" w:rsidR="00273143" w:rsidRDefault="00273143" w:rsidP="0092762E">
            <w:pPr>
              <w:pStyle w:val="Standard"/>
              <w:tabs>
                <w:tab w:val="left" w:pos="5715"/>
              </w:tabs>
              <w:ind w:left="1173" w:hanging="1173"/>
              <w:jc w:val="both"/>
              <w:rPr>
                <w:b/>
              </w:rPr>
            </w:pPr>
            <w:r w:rsidRPr="0012247E">
              <w:rPr>
                <w:b/>
              </w:rPr>
              <w:t>ADMINISTRACIJA I UPRAVLJANJE JAVNOM USTANOVOM</w:t>
            </w:r>
          </w:p>
          <w:p w14:paraId="4229D8CE" w14:textId="77777777" w:rsidR="00273143" w:rsidRDefault="00273143" w:rsidP="0092762E">
            <w:pPr>
              <w:pStyle w:val="Standard"/>
              <w:tabs>
                <w:tab w:val="left" w:pos="5715"/>
              </w:tabs>
              <w:ind w:left="1173" w:hanging="1173"/>
              <w:jc w:val="both"/>
              <w:rPr>
                <w:b/>
              </w:rPr>
            </w:pPr>
          </w:p>
          <w:p w14:paraId="5A6F2403" w14:textId="77777777" w:rsidR="00273143" w:rsidRPr="0012247E" w:rsidRDefault="00273143" w:rsidP="0092762E">
            <w:pPr>
              <w:pStyle w:val="Standard"/>
              <w:tabs>
                <w:tab w:val="left" w:pos="5715"/>
              </w:tabs>
              <w:ind w:left="39"/>
              <w:jc w:val="both"/>
              <w:rPr>
                <w:bCs/>
              </w:rPr>
            </w:pPr>
            <w:r w:rsidRPr="0012247E">
              <w:rPr>
                <w:bCs/>
              </w:rPr>
              <w:t xml:space="preserve">Upravljanje Ustanovom u skladu s planiranim ciljevima definiranim zakonskim aktima i strateškim ciljevima iz područja zaštite prirode </w:t>
            </w:r>
            <w:r>
              <w:rPr>
                <w:bCs/>
              </w:rPr>
              <w:t>Republike Hrvatske</w:t>
            </w:r>
            <w:r w:rsidRPr="0012247E">
              <w:rPr>
                <w:bCs/>
              </w:rPr>
              <w:t xml:space="preserve"> i Sisačko-moslavačke županije. </w:t>
            </w:r>
          </w:p>
          <w:p w14:paraId="74C5645F" w14:textId="77777777" w:rsidR="00273143" w:rsidRPr="0012247E" w:rsidRDefault="00273143" w:rsidP="0092762E">
            <w:pPr>
              <w:pStyle w:val="Standard"/>
              <w:tabs>
                <w:tab w:val="left" w:pos="5715"/>
              </w:tabs>
              <w:ind w:left="1173" w:hanging="1173"/>
              <w:jc w:val="both"/>
              <w:rPr>
                <w:b/>
              </w:rPr>
            </w:pPr>
          </w:p>
          <w:p w14:paraId="53A8962F" w14:textId="77777777" w:rsidR="00273143" w:rsidRPr="0012247E" w:rsidRDefault="00273143" w:rsidP="00273143">
            <w:pPr>
              <w:pStyle w:val="Standard"/>
              <w:numPr>
                <w:ilvl w:val="0"/>
                <w:numId w:val="16"/>
              </w:numPr>
              <w:tabs>
                <w:tab w:val="left" w:pos="5715"/>
              </w:tabs>
              <w:ind w:left="181" w:hanging="181"/>
              <w:jc w:val="both"/>
              <w:rPr>
                <w:b/>
              </w:rPr>
            </w:pPr>
            <w:r w:rsidRPr="0012247E">
              <w:rPr>
                <w:b/>
              </w:rPr>
              <w:t>Monitoring, zaštita staništa i zaštićenih vrsta te zbrinjavanje ugroženih vrsta</w:t>
            </w:r>
          </w:p>
          <w:p w14:paraId="059664B7" w14:textId="77777777" w:rsidR="00273143" w:rsidRPr="0012247E" w:rsidRDefault="00273143" w:rsidP="0092762E">
            <w:pPr>
              <w:pStyle w:val="Standard"/>
              <w:tabs>
                <w:tab w:val="left" w:pos="5715"/>
              </w:tabs>
              <w:ind w:left="464" w:hanging="283"/>
              <w:jc w:val="both"/>
              <w:rPr>
                <w:bCs/>
              </w:rPr>
            </w:pPr>
            <w:r w:rsidRPr="0012247E">
              <w:rPr>
                <w:b/>
              </w:rPr>
              <w:t>a)</w:t>
            </w:r>
            <w:r w:rsidRPr="0012247E">
              <w:rPr>
                <w:b/>
              </w:rPr>
              <w:tab/>
            </w:r>
            <w:r w:rsidRPr="0012247E">
              <w:rPr>
                <w:bCs/>
              </w:rPr>
              <w:t>Monitoring zaštićenih vrsta provodi se kontinuirano, prema planiranim vrijednostima, uz preporuke M</w:t>
            </w:r>
            <w:r>
              <w:rPr>
                <w:bCs/>
              </w:rPr>
              <w:t>ZOZT</w:t>
            </w:r>
            <w:r w:rsidRPr="0012247E">
              <w:rPr>
                <w:bCs/>
              </w:rPr>
              <w:t>-a</w:t>
            </w:r>
            <w:r>
              <w:rPr>
                <w:bCs/>
              </w:rPr>
              <w:t>,</w:t>
            </w:r>
            <w:r w:rsidRPr="0012247E">
              <w:rPr>
                <w:bCs/>
              </w:rPr>
              <w:t xml:space="preserve"> Uprav</w:t>
            </w:r>
            <w:r>
              <w:rPr>
                <w:bCs/>
              </w:rPr>
              <w:t>e</w:t>
            </w:r>
            <w:r w:rsidRPr="0012247E">
              <w:rPr>
                <w:bCs/>
              </w:rPr>
              <w:t xml:space="preserve"> za zaštitu prirode i Zavod</w:t>
            </w:r>
            <w:r>
              <w:rPr>
                <w:bCs/>
              </w:rPr>
              <w:t>a</w:t>
            </w:r>
            <w:r w:rsidRPr="0012247E">
              <w:rPr>
                <w:bCs/>
              </w:rPr>
              <w:t xml:space="preserve"> za zaštitu okoliša i prirode. U skladu s 12 Planova upravljanja za ukupno  6 zašt</w:t>
            </w:r>
            <w:r>
              <w:rPr>
                <w:bCs/>
              </w:rPr>
              <w:t>i</w:t>
            </w:r>
            <w:r w:rsidRPr="0012247E">
              <w:rPr>
                <w:bCs/>
              </w:rPr>
              <w:t>ćenih područja i 15 područja ekološke mreže, planirane su aktivnosti monitoringa ili bilježenja prisutnosti</w:t>
            </w:r>
            <w:r>
              <w:rPr>
                <w:bCs/>
              </w:rPr>
              <w:t>,</w:t>
            </w:r>
            <w:r w:rsidRPr="0012247E">
              <w:rPr>
                <w:bCs/>
              </w:rPr>
              <w:t xml:space="preserve"> a to su: kosac</w:t>
            </w:r>
            <w:r>
              <w:rPr>
                <w:bCs/>
              </w:rPr>
              <w:t xml:space="preserve"> (</w:t>
            </w:r>
            <w:r w:rsidRPr="0012247E">
              <w:rPr>
                <w:bCs/>
                <w:i/>
                <w:iCs/>
              </w:rPr>
              <w:t>Crex crex</w:t>
            </w:r>
            <w:r>
              <w:rPr>
                <w:bCs/>
              </w:rPr>
              <w:t>)</w:t>
            </w:r>
            <w:r w:rsidRPr="0012247E">
              <w:rPr>
                <w:bCs/>
              </w:rPr>
              <w:t>, crna roda</w:t>
            </w:r>
            <w:r>
              <w:rPr>
                <w:bCs/>
              </w:rPr>
              <w:t xml:space="preserve"> (</w:t>
            </w:r>
            <w:r w:rsidRPr="0012247E">
              <w:rPr>
                <w:bCs/>
                <w:i/>
                <w:iCs/>
              </w:rPr>
              <w:t>Ciconia nigra</w:t>
            </w:r>
            <w:r>
              <w:rPr>
                <w:bCs/>
              </w:rPr>
              <w:t>)</w:t>
            </w:r>
            <w:r w:rsidRPr="0012247E">
              <w:rPr>
                <w:bCs/>
              </w:rPr>
              <w:t>,  roda</w:t>
            </w:r>
            <w:r>
              <w:rPr>
                <w:bCs/>
              </w:rPr>
              <w:t xml:space="preserve"> (</w:t>
            </w:r>
            <w:r w:rsidRPr="0012247E">
              <w:rPr>
                <w:bCs/>
                <w:i/>
                <w:iCs/>
              </w:rPr>
              <w:t>Ciconia ciconia</w:t>
            </w:r>
            <w:r>
              <w:rPr>
                <w:bCs/>
              </w:rPr>
              <w:t>)</w:t>
            </w:r>
            <w:r w:rsidRPr="0012247E">
              <w:rPr>
                <w:bCs/>
              </w:rPr>
              <w:t>, orao štekavac</w:t>
            </w:r>
            <w:r>
              <w:rPr>
                <w:bCs/>
              </w:rPr>
              <w:t xml:space="preserve"> (</w:t>
            </w:r>
            <w:r w:rsidRPr="00FE4DA3">
              <w:rPr>
                <w:bCs/>
              </w:rPr>
              <w:t>Haliaetus albicilla</w:t>
            </w:r>
            <w:r>
              <w:rPr>
                <w:bCs/>
              </w:rPr>
              <w:t>)</w:t>
            </w:r>
            <w:r w:rsidRPr="0012247E">
              <w:rPr>
                <w:bCs/>
              </w:rPr>
              <w:t>, crna žuna</w:t>
            </w:r>
            <w:r>
              <w:rPr>
                <w:bCs/>
              </w:rPr>
              <w:t xml:space="preserve"> (</w:t>
            </w:r>
            <w:r w:rsidRPr="0012247E">
              <w:rPr>
                <w:bCs/>
                <w:i/>
                <w:iCs/>
              </w:rPr>
              <w:t>Dryocopus martius</w:t>
            </w:r>
            <w:r>
              <w:rPr>
                <w:bCs/>
              </w:rPr>
              <w:t>)</w:t>
            </w:r>
            <w:r w:rsidRPr="0012247E">
              <w:rPr>
                <w:bCs/>
              </w:rPr>
              <w:t>, jelenak</w:t>
            </w:r>
            <w:r>
              <w:rPr>
                <w:bCs/>
              </w:rPr>
              <w:t xml:space="preserve"> (</w:t>
            </w:r>
            <w:r w:rsidRPr="0012247E">
              <w:rPr>
                <w:bCs/>
                <w:i/>
                <w:iCs/>
              </w:rPr>
              <w:t>Lucanus cervus</w:t>
            </w:r>
            <w:r>
              <w:rPr>
                <w:bCs/>
              </w:rPr>
              <w:t>)</w:t>
            </w:r>
            <w:r w:rsidRPr="0012247E">
              <w:rPr>
                <w:bCs/>
              </w:rPr>
              <w:t>, vidra</w:t>
            </w:r>
            <w:r>
              <w:rPr>
                <w:bCs/>
              </w:rPr>
              <w:t xml:space="preserve"> (</w:t>
            </w:r>
            <w:r w:rsidRPr="0012247E">
              <w:rPr>
                <w:bCs/>
                <w:i/>
                <w:iCs/>
              </w:rPr>
              <w:t>Lutra lutra</w:t>
            </w:r>
            <w:r>
              <w:rPr>
                <w:bCs/>
              </w:rPr>
              <w:t>)</w:t>
            </w:r>
            <w:r w:rsidRPr="0012247E">
              <w:rPr>
                <w:bCs/>
              </w:rPr>
              <w:t>,</w:t>
            </w:r>
            <w:r>
              <w:rPr>
                <w:bCs/>
              </w:rPr>
              <w:t xml:space="preserve"> </w:t>
            </w:r>
            <w:r w:rsidRPr="0012247E">
              <w:rPr>
                <w:bCs/>
              </w:rPr>
              <w:t>lastavice/piljci</w:t>
            </w:r>
            <w:r>
              <w:rPr>
                <w:bCs/>
              </w:rPr>
              <w:t xml:space="preserve"> (</w:t>
            </w:r>
            <w:r w:rsidRPr="0012247E">
              <w:rPr>
                <w:bCs/>
                <w:i/>
                <w:iCs/>
              </w:rPr>
              <w:t>Hirundinidae</w:t>
            </w:r>
            <w:r>
              <w:rPr>
                <w:bCs/>
              </w:rPr>
              <w:t>)</w:t>
            </w:r>
            <w:r w:rsidRPr="0012247E">
              <w:rPr>
                <w:bCs/>
              </w:rPr>
              <w:t>, vodomari/pčelarice</w:t>
            </w:r>
            <w:r>
              <w:rPr>
                <w:bCs/>
              </w:rPr>
              <w:t xml:space="preserve"> (</w:t>
            </w:r>
            <w:r w:rsidRPr="0012247E">
              <w:rPr>
                <w:bCs/>
                <w:i/>
                <w:iCs/>
              </w:rPr>
              <w:t>Coraciiformes</w:t>
            </w:r>
            <w:r>
              <w:rPr>
                <w:bCs/>
              </w:rPr>
              <w:t>)</w:t>
            </w:r>
            <w:r w:rsidRPr="0012247E">
              <w:rPr>
                <w:bCs/>
              </w:rPr>
              <w:t>, šišmiši</w:t>
            </w:r>
            <w:r>
              <w:rPr>
                <w:bCs/>
              </w:rPr>
              <w:t xml:space="preserve"> (</w:t>
            </w:r>
            <w:r w:rsidRPr="0012247E">
              <w:rPr>
                <w:bCs/>
                <w:i/>
                <w:iCs/>
              </w:rPr>
              <w:t>Chiroptera</w:t>
            </w:r>
            <w:r>
              <w:rPr>
                <w:bCs/>
              </w:rPr>
              <w:t>)</w:t>
            </w:r>
            <w:r w:rsidRPr="0012247E">
              <w:rPr>
                <w:bCs/>
              </w:rPr>
              <w:t>, kockavica</w:t>
            </w:r>
            <w:r>
              <w:rPr>
                <w:bCs/>
              </w:rPr>
              <w:t xml:space="preserve"> (</w:t>
            </w:r>
            <w:r w:rsidRPr="0012247E">
              <w:rPr>
                <w:bCs/>
                <w:i/>
                <w:iCs/>
              </w:rPr>
              <w:t>Fritilaria meleagris</w:t>
            </w:r>
            <w:r>
              <w:rPr>
                <w:bCs/>
              </w:rPr>
              <w:t>)</w:t>
            </w:r>
            <w:r w:rsidRPr="0012247E">
              <w:rPr>
                <w:bCs/>
              </w:rPr>
              <w:t>, vuk</w:t>
            </w:r>
            <w:r>
              <w:rPr>
                <w:bCs/>
              </w:rPr>
              <w:t xml:space="preserve"> (</w:t>
            </w:r>
            <w:r w:rsidRPr="0012247E">
              <w:rPr>
                <w:bCs/>
                <w:i/>
                <w:iCs/>
              </w:rPr>
              <w:t>Canis lupus</w:t>
            </w:r>
            <w:r>
              <w:rPr>
                <w:bCs/>
              </w:rPr>
              <w:t>)</w:t>
            </w:r>
            <w:r w:rsidRPr="0012247E">
              <w:rPr>
                <w:bCs/>
              </w:rPr>
              <w:t>, dabar</w:t>
            </w:r>
            <w:r>
              <w:rPr>
                <w:bCs/>
              </w:rPr>
              <w:t xml:space="preserve"> (</w:t>
            </w:r>
            <w:r w:rsidRPr="0012247E">
              <w:rPr>
                <w:bCs/>
                <w:i/>
                <w:iCs/>
              </w:rPr>
              <w:t>Castor fiber</w:t>
            </w:r>
            <w:r>
              <w:rPr>
                <w:bCs/>
              </w:rPr>
              <w:t>)</w:t>
            </w:r>
            <w:r w:rsidRPr="0012247E">
              <w:rPr>
                <w:bCs/>
              </w:rPr>
              <w:t xml:space="preserve"> i četverolisna raznorotka</w:t>
            </w:r>
            <w:r>
              <w:rPr>
                <w:bCs/>
              </w:rPr>
              <w:t xml:space="preserve"> (</w:t>
            </w:r>
            <w:r w:rsidRPr="0012247E">
              <w:rPr>
                <w:bCs/>
                <w:i/>
                <w:iCs/>
              </w:rPr>
              <w:t>Marsilea quadrifol</w:t>
            </w:r>
            <w:r w:rsidRPr="00FE4DA3">
              <w:rPr>
                <w:bCs/>
                <w:i/>
                <w:iCs/>
              </w:rPr>
              <w:t>ia</w:t>
            </w:r>
            <w:r>
              <w:rPr>
                <w:bCs/>
              </w:rPr>
              <w:t>)</w:t>
            </w:r>
            <w:r w:rsidRPr="0012247E">
              <w:rPr>
                <w:bCs/>
              </w:rPr>
              <w:t>, potočni rak</w:t>
            </w:r>
            <w:r>
              <w:rPr>
                <w:bCs/>
              </w:rPr>
              <w:t xml:space="preserve"> (</w:t>
            </w:r>
            <w:r w:rsidRPr="0012247E">
              <w:rPr>
                <w:bCs/>
                <w:i/>
                <w:iCs/>
              </w:rPr>
              <w:t>Austropotamobius torrentium</w:t>
            </w:r>
            <w:r>
              <w:rPr>
                <w:bCs/>
                <w:i/>
                <w:iCs/>
              </w:rPr>
              <w:t>)</w:t>
            </w:r>
            <w:r w:rsidRPr="0012247E">
              <w:rPr>
                <w:bCs/>
              </w:rPr>
              <w:t xml:space="preserve">, leptiri </w:t>
            </w:r>
            <w:r>
              <w:rPr>
                <w:bCs/>
              </w:rPr>
              <w:t>(</w:t>
            </w:r>
            <w:r w:rsidRPr="0012247E">
              <w:rPr>
                <w:bCs/>
                <w:i/>
                <w:iCs/>
              </w:rPr>
              <w:t>Euplagia quadripunctaria</w:t>
            </w:r>
            <w:r w:rsidRPr="0012247E">
              <w:rPr>
                <w:bCs/>
              </w:rPr>
              <w:t xml:space="preserve">. </w:t>
            </w:r>
            <w:r w:rsidRPr="0012247E">
              <w:rPr>
                <w:bCs/>
                <w:i/>
                <w:iCs/>
              </w:rPr>
              <w:t>Lycaena dispar</w:t>
            </w:r>
            <w:r>
              <w:rPr>
                <w:bCs/>
                <w:i/>
                <w:iCs/>
              </w:rPr>
              <w:t>)</w:t>
            </w:r>
            <w:r w:rsidRPr="0012247E">
              <w:rPr>
                <w:bCs/>
              </w:rPr>
              <w:t xml:space="preserve"> i močvarna riđa </w:t>
            </w:r>
            <w:r>
              <w:rPr>
                <w:bCs/>
              </w:rPr>
              <w:t>(</w:t>
            </w:r>
            <w:r w:rsidRPr="0012247E">
              <w:rPr>
                <w:bCs/>
                <w:i/>
                <w:iCs/>
              </w:rPr>
              <w:t>Euphydryas aurinia</w:t>
            </w:r>
            <w:r w:rsidRPr="0012247E">
              <w:rPr>
                <w:bCs/>
              </w:rPr>
              <w:t xml:space="preserve">, mukač </w:t>
            </w:r>
            <w:r w:rsidRPr="0012247E">
              <w:rPr>
                <w:bCs/>
                <w:i/>
                <w:iCs/>
              </w:rPr>
              <w:t>Bombina bombina</w:t>
            </w:r>
            <w:r w:rsidRPr="0012247E">
              <w:rPr>
                <w:bCs/>
              </w:rPr>
              <w:t xml:space="preserve">, barska kornjača </w:t>
            </w:r>
            <w:r>
              <w:rPr>
                <w:bCs/>
              </w:rPr>
              <w:t>(</w:t>
            </w:r>
            <w:r w:rsidRPr="0012247E">
              <w:rPr>
                <w:bCs/>
                <w:i/>
                <w:iCs/>
              </w:rPr>
              <w:t>Emys orbicularis</w:t>
            </w:r>
            <w:r>
              <w:rPr>
                <w:bCs/>
                <w:i/>
                <w:iCs/>
              </w:rPr>
              <w:t>)</w:t>
            </w:r>
            <w:r w:rsidRPr="0012247E">
              <w:rPr>
                <w:bCs/>
              </w:rPr>
              <w:t xml:space="preserve">, vodenjak </w:t>
            </w:r>
            <w:r>
              <w:rPr>
                <w:bCs/>
              </w:rPr>
              <w:t>(</w:t>
            </w:r>
            <w:r w:rsidRPr="0012247E">
              <w:rPr>
                <w:bCs/>
                <w:i/>
                <w:iCs/>
              </w:rPr>
              <w:t>Triturus dobrogicus</w:t>
            </w:r>
            <w:r>
              <w:rPr>
                <w:bCs/>
                <w:i/>
                <w:iCs/>
              </w:rPr>
              <w:t>)</w:t>
            </w:r>
            <w:r w:rsidRPr="0012247E">
              <w:rPr>
                <w:bCs/>
              </w:rPr>
              <w:t xml:space="preserve">, dvoprugasti kozak </w:t>
            </w:r>
            <w:r>
              <w:rPr>
                <w:bCs/>
              </w:rPr>
              <w:t>(</w:t>
            </w:r>
            <w:r w:rsidRPr="0012247E">
              <w:rPr>
                <w:bCs/>
                <w:i/>
                <w:iCs/>
              </w:rPr>
              <w:t>Graphoderus bilineatus</w:t>
            </w:r>
            <w:r>
              <w:rPr>
                <w:bCs/>
                <w:i/>
                <w:iCs/>
              </w:rPr>
              <w:t>)</w:t>
            </w:r>
            <w:r w:rsidRPr="0012247E">
              <w:rPr>
                <w:bCs/>
              </w:rPr>
              <w:t xml:space="preserve"> i stanišni tip 6510 Nizinske košanice (</w:t>
            </w:r>
            <w:r w:rsidRPr="0012247E">
              <w:rPr>
                <w:bCs/>
                <w:i/>
                <w:iCs/>
              </w:rPr>
              <w:t>Alopecorus pratensis, Sanguisorba officinalis</w:t>
            </w:r>
            <w:r w:rsidRPr="0012247E">
              <w:rPr>
                <w:bCs/>
              </w:rPr>
              <w:t xml:space="preserve">).   </w:t>
            </w:r>
          </w:p>
          <w:p w14:paraId="75A27993" w14:textId="77777777" w:rsidR="00273143" w:rsidRDefault="00273143" w:rsidP="0092762E">
            <w:pPr>
              <w:pStyle w:val="Standard"/>
              <w:tabs>
                <w:tab w:val="left" w:pos="5715"/>
              </w:tabs>
              <w:ind w:left="464" w:hanging="283"/>
              <w:jc w:val="both"/>
              <w:rPr>
                <w:bCs/>
              </w:rPr>
            </w:pPr>
            <w:r w:rsidRPr="0012247E">
              <w:rPr>
                <w:b/>
              </w:rPr>
              <w:t>b)</w:t>
            </w:r>
            <w:r w:rsidRPr="0012247E">
              <w:rPr>
                <w:b/>
              </w:rPr>
              <w:tab/>
            </w:r>
            <w:r w:rsidRPr="0012247E">
              <w:rPr>
                <w:bCs/>
              </w:rPr>
              <w:t xml:space="preserve">Zbrinjavanje ugroženih vrsta provodi se kontinuirano prema dojavi Centra 112 ili građana, a nakon prihvata s terena prevoze </w:t>
            </w:r>
            <w:r>
              <w:rPr>
                <w:bCs/>
              </w:rPr>
              <w:t xml:space="preserve">se </w:t>
            </w:r>
            <w:r w:rsidRPr="0012247E">
              <w:rPr>
                <w:bCs/>
              </w:rPr>
              <w:t xml:space="preserve">u Zagreb na liječenje i daljnji oporavak te potom organizirano puštanje u prirodu. </w:t>
            </w:r>
          </w:p>
          <w:p w14:paraId="751EE5F9" w14:textId="77777777" w:rsidR="00273143" w:rsidRPr="0012247E" w:rsidRDefault="00273143" w:rsidP="0092762E">
            <w:pPr>
              <w:pStyle w:val="Standard"/>
              <w:tabs>
                <w:tab w:val="left" w:pos="5715"/>
              </w:tabs>
              <w:ind w:left="464" w:hanging="283"/>
              <w:jc w:val="both"/>
              <w:rPr>
                <w:bCs/>
              </w:rPr>
            </w:pPr>
            <w:r>
              <w:rPr>
                <w:b/>
              </w:rPr>
              <w:t xml:space="preserve">c) </w:t>
            </w:r>
            <w:r w:rsidRPr="0012247E">
              <w:rPr>
                <w:bCs/>
              </w:rPr>
              <w:t>Prov</w:t>
            </w:r>
            <w:r>
              <w:rPr>
                <w:bCs/>
              </w:rPr>
              <w:t>edba</w:t>
            </w:r>
            <w:r w:rsidRPr="0012247E">
              <w:rPr>
                <w:bCs/>
              </w:rPr>
              <w:t xml:space="preserve"> aktivnosti iz Sporazuma Ministarstva zaštite okoliša i energetike i HEP-a o zaštiti bijele rode</w:t>
            </w:r>
          </w:p>
          <w:p w14:paraId="3D697F1D" w14:textId="77777777" w:rsidR="00273143" w:rsidRPr="0012247E" w:rsidRDefault="00273143" w:rsidP="0092762E">
            <w:pPr>
              <w:pStyle w:val="Standard"/>
              <w:tabs>
                <w:tab w:val="left" w:pos="5715"/>
              </w:tabs>
              <w:ind w:left="464" w:hanging="283"/>
              <w:jc w:val="both"/>
              <w:rPr>
                <w:bCs/>
              </w:rPr>
            </w:pPr>
            <w:r>
              <w:rPr>
                <w:b/>
              </w:rPr>
              <w:t>d</w:t>
            </w:r>
            <w:r w:rsidRPr="0012247E">
              <w:rPr>
                <w:b/>
              </w:rPr>
              <w:t>)</w:t>
            </w:r>
            <w:r w:rsidRPr="0012247E">
              <w:rPr>
                <w:b/>
              </w:rPr>
              <w:tab/>
            </w:r>
            <w:r w:rsidRPr="0012247E">
              <w:rPr>
                <w:bCs/>
              </w:rPr>
              <w:t>Provedba aktivnosti iz Planova upravljanja područjima ekološke mreže (MINGOR, „Razvoj okvira za upravljanje ekološkom mrežom Natura 2000“) i zaštićenim područjem Reg</w:t>
            </w:r>
            <w:r>
              <w:rPr>
                <w:bCs/>
              </w:rPr>
              <w:t>i</w:t>
            </w:r>
            <w:r w:rsidRPr="0012247E">
              <w:rPr>
                <w:bCs/>
              </w:rPr>
              <w:t>onalni park Moslavačka gora (usvojen 2022.godine)</w:t>
            </w:r>
          </w:p>
          <w:p w14:paraId="133E468B" w14:textId="77777777" w:rsidR="00273143" w:rsidRDefault="00273143" w:rsidP="0092762E">
            <w:pPr>
              <w:pStyle w:val="Standard"/>
              <w:tabs>
                <w:tab w:val="left" w:pos="5715"/>
              </w:tabs>
              <w:ind w:left="464" w:hanging="283"/>
              <w:jc w:val="both"/>
              <w:rPr>
                <w:bCs/>
              </w:rPr>
            </w:pPr>
            <w:r>
              <w:rPr>
                <w:b/>
              </w:rPr>
              <w:t>e</w:t>
            </w:r>
            <w:r w:rsidRPr="0012247E">
              <w:rPr>
                <w:b/>
              </w:rPr>
              <w:t>)</w:t>
            </w:r>
            <w:r w:rsidRPr="0012247E">
              <w:rPr>
                <w:b/>
              </w:rPr>
              <w:tab/>
            </w:r>
            <w:r w:rsidRPr="0012247E">
              <w:rPr>
                <w:bCs/>
              </w:rPr>
              <w:t>Održavanje trajnih ploha na području posebnog botaničkog rezervata u cilju očuvanja ugroženih cretnih staništa.</w:t>
            </w:r>
          </w:p>
          <w:p w14:paraId="5724EF27" w14:textId="77777777" w:rsidR="00273143" w:rsidRDefault="00273143" w:rsidP="0092762E">
            <w:pPr>
              <w:pStyle w:val="Standard"/>
              <w:tabs>
                <w:tab w:val="left" w:pos="5715"/>
              </w:tabs>
              <w:ind w:left="464" w:hanging="283"/>
              <w:jc w:val="both"/>
              <w:rPr>
                <w:b/>
              </w:rPr>
            </w:pPr>
          </w:p>
          <w:p w14:paraId="3EF78EE6" w14:textId="77777777" w:rsidR="00273143" w:rsidRPr="001F41DE" w:rsidRDefault="00273143" w:rsidP="00273143">
            <w:pPr>
              <w:pStyle w:val="Standard"/>
              <w:numPr>
                <w:ilvl w:val="0"/>
                <w:numId w:val="16"/>
              </w:numPr>
              <w:tabs>
                <w:tab w:val="left" w:pos="5715"/>
              </w:tabs>
              <w:ind w:left="322" w:hanging="283"/>
              <w:jc w:val="both"/>
              <w:rPr>
                <w:b/>
              </w:rPr>
            </w:pPr>
            <w:r w:rsidRPr="001F41DE">
              <w:rPr>
                <w:b/>
              </w:rPr>
              <w:t>Edukacija i promicanje zaštite prirode i održivog korištenja zaštićenih prirodnih vrijednosti</w:t>
            </w:r>
          </w:p>
          <w:p w14:paraId="3A31DE54" w14:textId="77777777" w:rsidR="00273143" w:rsidRPr="001F41DE" w:rsidRDefault="00273143" w:rsidP="0092762E">
            <w:pPr>
              <w:pStyle w:val="Standard"/>
              <w:tabs>
                <w:tab w:val="left" w:pos="5715"/>
              </w:tabs>
              <w:ind w:left="464" w:hanging="283"/>
              <w:jc w:val="both"/>
              <w:rPr>
                <w:bCs/>
              </w:rPr>
            </w:pPr>
            <w:r w:rsidRPr="001F41DE">
              <w:rPr>
                <w:b/>
              </w:rPr>
              <w:t>a)</w:t>
            </w:r>
            <w:r w:rsidRPr="001F41DE">
              <w:rPr>
                <w:b/>
              </w:rPr>
              <w:tab/>
            </w:r>
            <w:r w:rsidRPr="001F41DE">
              <w:rPr>
                <w:bCs/>
              </w:rPr>
              <w:t>Edukativno prezentacijski centar Natura SMŽ u Petrinji – program za škole „Graditelji u životinjskom svijetu“, Ornitološko-volonterski program, Edukativni park i  drugi sadržaji</w:t>
            </w:r>
          </w:p>
          <w:p w14:paraId="262B0F03" w14:textId="77777777" w:rsidR="00273143" w:rsidRPr="001F41DE" w:rsidRDefault="00273143" w:rsidP="0092762E">
            <w:pPr>
              <w:pStyle w:val="Standard"/>
              <w:tabs>
                <w:tab w:val="left" w:pos="5715"/>
              </w:tabs>
              <w:ind w:left="464" w:hanging="283"/>
              <w:jc w:val="both"/>
              <w:rPr>
                <w:bCs/>
              </w:rPr>
            </w:pPr>
            <w:r w:rsidRPr="001F41DE">
              <w:rPr>
                <w:b/>
              </w:rPr>
              <w:t>b)</w:t>
            </w:r>
            <w:r w:rsidRPr="001F41DE">
              <w:rPr>
                <w:b/>
              </w:rPr>
              <w:tab/>
            </w:r>
            <w:r w:rsidRPr="001F41DE">
              <w:rPr>
                <w:bCs/>
              </w:rPr>
              <w:t xml:space="preserve">Edukativni program Ustanove „Znanje – čuvar prirode“ kroz tematske radionice razvija ranu senzibilizaciju djece, ali i ciljanu edukaciju djece u vrtićima, osnovnim i srednjim školama na području Županije   </w:t>
            </w:r>
          </w:p>
          <w:p w14:paraId="5CEBBF67" w14:textId="77777777" w:rsidR="00273143" w:rsidRPr="001F41DE" w:rsidRDefault="00273143" w:rsidP="0092762E">
            <w:pPr>
              <w:pStyle w:val="Standard"/>
              <w:tabs>
                <w:tab w:val="left" w:pos="5715"/>
              </w:tabs>
              <w:ind w:left="464" w:hanging="283"/>
              <w:jc w:val="both"/>
              <w:rPr>
                <w:b/>
              </w:rPr>
            </w:pPr>
            <w:r w:rsidRPr="001F41DE">
              <w:rPr>
                <w:b/>
              </w:rPr>
              <w:lastRenderedPageBreak/>
              <w:t>c)</w:t>
            </w:r>
            <w:r w:rsidRPr="001F41DE">
              <w:rPr>
                <w:b/>
              </w:rPr>
              <w:tab/>
            </w:r>
            <w:r w:rsidRPr="001F41DE">
              <w:rPr>
                <w:bCs/>
              </w:rPr>
              <w:t>Prezentacija zaštite prirode s</w:t>
            </w:r>
            <w:r>
              <w:rPr>
                <w:bCs/>
              </w:rPr>
              <w:t>a</w:t>
            </w:r>
            <w:r w:rsidRPr="001F41DE">
              <w:rPr>
                <w:bCs/>
              </w:rPr>
              <w:t xml:space="preserve"> školama i drugim dionicima kontinuirano se provode aktivnosti promocije u sklopu obilježavanja važnijih datuma zaštite prirode i okoliša kao što su Svjetski dan šuma (21.03</w:t>
            </w:r>
            <w:r>
              <w:rPr>
                <w:bCs/>
              </w:rPr>
              <w:t>.</w:t>
            </w:r>
            <w:r w:rsidRPr="001F41DE">
              <w:rPr>
                <w:bCs/>
              </w:rPr>
              <w:t>), Svjetski dan voda (22.03</w:t>
            </w:r>
            <w:r>
              <w:rPr>
                <w:bCs/>
              </w:rPr>
              <w:t>.</w:t>
            </w:r>
            <w:r w:rsidRPr="001F41DE">
              <w:rPr>
                <w:bCs/>
              </w:rPr>
              <w:t>), Dan planete Zemlja (22.04.), Svjetskog dana biološke raznolikosti odnosno Dana zaštite prirode (22.05.).</w:t>
            </w:r>
            <w:r w:rsidRPr="001F41DE">
              <w:rPr>
                <w:b/>
              </w:rPr>
              <w:t xml:space="preserve"> </w:t>
            </w:r>
          </w:p>
          <w:p w14:paraId="5B1AC009" w14:textId="77777777" w:rsidR="00273143" w:rsidRPr="001F41DE" w:rsidRDefault="00273143" w:rsidP="0092762E">
            <w:pPr>
              <w:pStyle w:val="Standard"/>
              <w:tabs>
                <w:tab w:val="left" w:pos="5715"/>
              </w:tabs>
              <w:ind w:left="464" w:hanging="283"/>
              <w:jc w:val="both"/>
              <w:rPr>
                <w:b/>
              </w:rPr>
            </w:pPr>
            <w:r w:rsidRPr="001F41DE">
              <w:rPr>
                <w:b/>
              </w:rPr>
              <w:t>d)</w:t>
            </w:r>
            <w:r w:rsidRPr="001F41DE">
              <w:rPr>
                <w:b/>
              </w:rPr>
              <w:tab/>
            </w:r>
            <w:r w:rsidRPr="001F41DE">
              <w:rPr>
                <w:bCs/>
              </w:rPr>
              <w:t>Promocija zaštite prirode objavom sadržaja aktivnosti Ustanove na stranici Ustanove, društvenim mrežama Ustanove, javnim medijima, prigodnim izložbama i na lokalnim manifestacijama.</w:t>
            </w:r>
          </w:p>
          <w:p w14:paraId="2C460F82" w14:textId="77777777" w:rsidR="00273143" w:rsidRPr="0093499D" w:rsidRDefault="00273143" w:rsidP="0092762E">
            <w:pPr>
              <w:pStyle w:val="Standard"/>
              <w:tabs>
                <w:tab w:val="left" w:pos="5715"/>
              </w:tabs>
              <w:ind w:left="464" w:hanging="283"/>
              <w:jc w:val="both"/>
              <w:rPr>
                <w:bCs/>
              </w:rPr>
            </w:pPr>
            <w:r w:rsidRPr="001F41DE">
              <w:rPr>
                <w:b/>
              </w:rPr>
              <w:t>e)</w:t>
            </w:r>
            <w:r w:rsidRPr="001F41DE">
              <w:rPr>
                <w:b/>
              </w:rPr>
              <w:tab/>
            </w:r>
            <w:r w:rsidRPr="001F41DE">
              <w:rPr>
                <w:bCs/>
              </w:rPr>
              <w:t>Aktivna međusektorska suradnja – sektor poljoprivrede, šumarstva i vodnog gospodarstva u cilju kvalitetnijeg stanja i očuvanja zaštićenih područja, očuvanja staništa i vrsta.</w:t>
            </w:r>
          </w:p>
          <w:p w14:paraId="16CDB9D5" w14:textId="77777777" w:rsidR="00273143" w:rsidRPr="001F41DE" w:rsidRDefault="00273143" w:rsidP="0092762E">
            <w:pPr>
              <w:pStyle w:val="Standard"/>
              <w:tabs>
                <w:tab w:val="left" w:pos="5715"/>
              </w:tabs>
              <w:ind w:left="181" w:hanging="181"/>
              <w:jc w:val="both"/>
              <w:rPr>
                <w:b/>
              </w:rPr>
            </w:pPr>
            <w:r w:rsidRPr="001F41DE">
              <w:rPr>
                <w:b/>
              </w:rPr>
              <w:t>•</w:t>
            </w:r>
            <w:r w:rsidRPr="001F41DE">
              <w:rPr>
                <w:b/>
              </w:rPr>
              <w:tab/>
              <w:t xml:space="preserve">Razvoj uvjeta za posjećivanje, odmor i razonodu posjetitelja u zaštićenim  područjima i na području ekološke mreže NATURA 2000 </w:t>
            </w:r>
            <w:r w:rsidRPr="0093499D">
              <w:rPr>
                <w:b/>
              </w:rPr>
              <w:t>Sisačko-moslavačke županije</w:t>
            </w:r>
          </w:p>
          <w:p w14:paraId="6D5EDE6B" w14:textId="77777777" w:rsidR="00273143" w:rsidRPr="001F41DE" w:rsidRDefault="00273143" w:rsidP="0092762E">
            <w:pPr>
              <w:pStyle w:val="Standard"/>
              <w:tabs>
                <w:tab w:val="left" w:pos="5715"/>
              </w:tabs>
              <w:ind w:left="464" w:hanging="283"/>
              <w:jc w:val="both"/>
              <w:rPr>
                <w:b/>
              </w:rPr>
            </w:pPr>
            <w:r w:rsidRPr="001F41DE">
              <w:rPr>
                <w:b/>
              </w:rPr>
              <w:t>a)</w:t>
            </w:r>
            <w:r w:rsidRPr="001F41DE">
              <w:rPr>
                <w:b/>
              </w:rPr>
              <w:tab/>
            </w:r>
            <w:r w:rsidRPr="001F41DE">
              <w:rPr>
                <w:bCs/>
              </w:rPr>
              <w:t>Za posjećivanje zaštićenog područja ZK Odransko polje i PEM Odransko polje/Turopolje provode se aktivnosti čišćenja, premaz i zamjena pojedinih elemenata drvene konstrukcije na mostu preko rijeke Odre, financirano kroz projekt sredstvima Fonda za zaštitu okoliša i energetsku učinkovitost.</w:t>
            </w:r>
            <w:r>
              <w:rPr>
                <w:bCs/>
              </w:rPr>
              <w:t xml:space="preserve"> </w:t>
            </w:r>
          </w:p>
          <w:p w14:paraId="6B8797FE" w14:textId="77777777" w:rsidR="00273143" w:rsidRPr="001F41DE" w:rsidRDefault="00273143" w:rsidP="0092762E">
            <w:pPr>
              <w:pStyle w:val="Standard"/>
              <w:tabs>
                <w:tab w:val="left" w:pos="5715"/>
              </w:tabs>
              <w:ind w:left="464" w:hanging="283"/>
              <w:jc w:val="both"/>
              <w:rPr>
                <w:bCs/>
              </w:rPr>
            </w:pPr>
            <w:r w:rsidRPr="001F41DE">
              <w:rPr>
                <w:b/>
              </w:rPr>
              <w:t>b)</w:t>
            </w:r>
            <w:r w:rsidRPr="001F41DE">
              <w:rPr>
                <w:b/>
              </w:rPr>
              <w:tab/>
            </w:r>
            <w:r w:rsidRPr="001F41DE">
              <w:rPr>
                <w:bCs/>
              </w:rPr>
              <w:t xml:space="preserve">Održavanje infrastrukture na poučnim stazama most na Čemernici, informativnih i edukativnih ploča Odransko, Sunjsko polje, vidikovaca Odransko, Sunjsko polje, Zrinska gora, info točki Gornja Jelenska, Taborište, Zrinska gora, Hrvatska Kostajnica, putokaza i održavanja vegetacije trasa poučnih staza Blatuša, Brdo Djed, Novska, kako bi se osigurala sigurnost posjetitelja. </w:t>
            </w:r>
          </w:p>
          <w:p w14:paraId="4BDEE57B" w14:textId="77777777" w:rsidR="00273143" w:rsidRPr="001F41DE" w:rsidRDefault="00273143" w:rsidP="0092762E">
            <w:pPr>
              <w:pStyle w:val="Standard"/>
              <w:tabs>
                <w:tab w:val="left" w:pos="5715"/>
              </w:tabs>
              <w:ind w:left="464" w:hanging="283"/>
              <w:jc w:val="both"/>
              <w:rPr>
                <w:bCs/>
              </w:rPr>
            </w:pPr>
            <w:r w:rsidRPr="001F41DE">
              <w:rPr>
                <w:b/>
              </w:rPr>
              <w:t>c)</w:t>
            </w:r>
            <w:r w:rsidRPr="001F41DE">
              <w:rPr>
                <w:b/>
              </w:rPr>
              <w:tab/>
            </w:r>
            <w:r w:rsidRPr="001F41DE">
              <w:rPr>
                <w:bCs/>
              </w:rPr>
              <w:t>U EPC Natura SMŽ u Petrinji dodani su informativni sadržaji namijenjeni individualnim posjetiteljima.</w:t>
            </w:r>
          </w:p>
          <w:p w14:paraId="4116836A" w14:textId="77777777" w:rsidR="00273143" w:rsidRPr="001F41DE" w:rsidRDefault="00273143" w:rsidP="0092762E">
            <w:pPr>
              <w:pStyle w:val="Standard"/>
              <w:tabs>
                <w:tab w:val="left" w:pos="5715"/>
              </w:tabs>
              <w:ind w:left="464" w:hanging="283"/>
              <w:jc w:val="both"/>
              <w:rPr>
                <w:b/>
              </w:rPr>
            </w:pPr>
            <w:r w:rsidRPr="001F41DE">
              <w:rPr>
                <w:b/>
              </w:rPr>
              <w:t>d)</w:t>
            </w:r>
            <w:r w:rsidRPr="001F41DE">
              <w:rPr>
                <w:b/>
              </w:rPr>
              <w:tab/>
            </w:r>
            <w:r w:rsidRPr="001F41DE">
              <w:rPr>
                <w:bCs/>
              </w:rPr>
              <w:t>Novi multimedijalni sadržaji na temu klimatskih promjena.</w:t>
            </w:r>
          </w:p>
          <w:p w14:paraId="17BC4A49" w14:textId="77777777" w:rsidR="00273143" w:rsidRPr="001F41DE" w:rsidRDefault="00273143" w:rsidP="0092762E">
            <w:pPr>
              <w:pStyle w:val="Standard"/>
              <w:tabs>
                <w:tab w:val="left" w:pos="5715"/>
              </w:tabs>
              <w:ind w:left="464" w:hanging="283"/>
              <w:jc w:val="both"/>
              <w:rPr>
                <w:bCs/>
              </w:rPr>
            </w:pPr>
            <w:r w:rsidRPr="001F41DE">
              <w:rPr>
                <w:b/>
              </w:rPr>
              <w:t>e)</w:t>
            </w:r>
            <w:r w:rsidRPr="001F41DE">
              <w:rPr>
                <w:b/>
              </w:rPr>
              <w:tab/>
            </w:r>
            <w:r w:rsidRPr="001F41DE">
              <w:rPr>
                <w:bCs/>
              </w:rPr>
              <w:t>U EPC Natura SMŽ dodani su novi sadržaji Botanička staza SMŽ i Divlji oprašivači.</w:t>
            </w:r>
          </w:p>
          <w:p w14:paraId="2D7A7EA7" w14:textId="77777777" w:rsidR="00273143" w:rsidRPr="001F41DE" w:rsidRDefault="00273143" w:rsidP="0092762E">
            <w:pPr>
              <w:pStyle w:val="Standard"/>
              <w:tabs>
                <w:tab w:val="left" w:pos="5715"/>
              </w:tabs>
              <w:ind w:left="464" w:hanging="283"/>
              <w:jc w:val="both"/>
              <w:rPr>
                <w:bCs/>
              </w:rPr>
            </w:pPr>
            <w:r w:rsidRPr="001F41DE">
              <w:rPr>
                <w:b/>
              </w:rPr>
              <w:t>f)</w:t>
            </w:r>
            <w:r w:rsidRPr="001F41DE">
              <w:rPr>
                <w:b/>
              </w:rPr>
              <w:tab/>
            </w:r>
            <w:r w:rsidRPr="001F41DE">
              <w:rPr>
                <w:bCs/>
              </w:rPr>
              <w:t>Grafičko oblikovanje suvenira i promotivne karte EPC Natura SMŽ, s poučnim tematskim stazama  na području SMŽ</w:t>
            </w:r>
          </w:p>
          <w:p w14:paraId="4F59A5FB" w14:textId="77777777" w:rsidR="00273143" w:rsidRPr="001F41DE" w:rsidRDefault="00273143" w:rsidP="0092762E">
            <w:pPr>
              <w:pStyle w:val="Standard"/>
              <w:tabs>
                <w:tab w:val="left" w:pos="5715"/>
              </w:tabs>
              <w:ind w:left="464" w:hanging="283"/>
              <w:jc w:val="both"/>
              <w:rPr>
                <w:bCs/>
              </w:rPr>
            </w:pPr>
            <w:r w:rsidRPr="001F41DE">
              <w:rPr>
                <w:b/>
              </w:rPr>
              <w:t>g)</w:t>
            </w:r>
            <w:r w:rsidRPr="001F41DE">
              <w:rPr>
                <w:b/>
              </w:rPr>
              <w:tab/>
            </w:r>
            <w:r w:rsidRPr="001F41DE">
              <w:rPr>
                <w:bCs/>
              </w:rPr>
              <w:t xml:space="preserve">Stručno vođenje posjetitelja na zaštićenim područjima, terenske radionice kemijske analize vode, ornitološko-volonterski program. </w:t>
            </w:r>
          </w:p>
          <w:p w14:paraId="3D417BCE" w14:textId="77777777" w:rsidR="00273143" w:rsidRPr="001F41DE" w:rsidRDefault="00273143" w:rsidP="0092762E">
            <w:pPr>
              <w:pStyle w:val="Standard"/>
              <w:tabs>
                <w:tab w:val="left" w:pos="5715"/>
              </w:tabs>
              <w:jc w:val="both"/>
              <w:rPr>
                <w:b/>
              </w:rPr>
            </w:pPr>
          </w:p>
          <w:p w14:paraId="14375DB6" w14:textId="77777777" w:rsidR="00273143" w:rsidRPr="001F41DE" w:rsidRDefault="00273143" w:rsidP="0092762E">
            <w:pPr>
              <w:pStyle w:val="Standard"/>
              <w:tabs>
                <w:tab w:val="left" w:pos="5715"/>
              </w:tabs>
              <w:ind w:left="181" w:hanging="142"/>
              <w:jc w:val="both"/>
              <w:rPr>
                <w:b/>
              </w:rPr>
            </w:pPr>
            <w:r w:rsidRPr="001F41DE">
              <w:rPr>
                <w:b/>
              </w:rPr>
              <w:t>•</w:t>
            </w:r>
            <w:r w:rsidRPr="001F41DE">
              <w:rPr>
                <w:b/>
              </w:rPr>
              <w:tab/>
              <w:t>Ojačan sustav upravljanja i nadzor u zaštiti prirode</w:t>
            </w:r>
          </w:p>
          <w:p w14:paraId="2B12DAB9" w14:textId="77777777" w:rsidR="00273143" w:rsidRPr="001F41DE" w:rsidRDefault="00273143" w:rsidP="0092762E">
            <w:pPr>
              <w:pStyle w:val="Standard"/>
              <w:tabs>
                <w:tab w:val="left" w:pos="5715"/>
              </w:tabs>
              <w:ind w:left="464" w:hanging="283"/>
              <w:jc w:val="both"/>
              <w:rPr>
                <w:b/>
              </w:rPr>
            </w:pPr>
            <w:r w:rsidRPr="001F41DE">
              <w:rPr>
                <w:b/>
              </w:rPr>
              <w:t>a)</w:t>
            </w:r>
            <w:r w:rsidRPr="001F41DE">
              <w:rPr>
                <w:b/>
              </w:rPr>
              <w:tab/>
            </w:r>
            <w:r w:rsidRPr="001F41DE">
              <w:rPr>
                <w:bCs/>
              </w:rPr>
              <w:t>Nadzor zaštićeni</w:t>
            </w:r>
            <w:r>
              <w:rPr>
                <w:bCs/>
              </w:rPr>
              <w:t>h</w:t>
            </w:r>
            <w:r w:rsidRPr="001F41DE">
              <w:rPr>
                <w:bCs/>
              </w:rPr>
              <w:t xml:space="preserve"> područja planiran je prema Godišnjem planu rada, što obuhvaća nadzor stanja zaštićenih područja, nadzor staništa zaštićenih vrsta, protupožarni nadzor, kontrola mjera zaštite prirode te protuzakoniti lov zaštićenih vrsta, aktivnost se provodi  u suradnji s nadležnim inspektorom zaštite prirode</w:t>
            </w:r>
            <w:r w:rsidRPr="001F41DE">
              <w:rPr>
                <w:b/>
              </w:rPr>
              <w:t xml:space="preserve">. </w:t>
            </w:r>
          </w:p>
          <w:p w14:paraId="0D5DA940" w14:textId="77777777" w:rsidR="00273143" w:rsidRDefault="00273143" w:rsidP="0092762E">
            <w:pPr>
              <w:pStyle w:val="Standard"/>
              <w:tabs>
                <w:tab w:val="left" w:pos="5715"/>
              </w:tabs>
              <w:ind w:left="464" w:hanging="283"/>
              <w:jc w:val="both"/>
              <w:rPr>
                <w:bCs/>
              </w:rPr>
            </w:pPr>
            <w:r w:rsidRPr="001F41DE">
              <w:rPr>
                <w:b/>
              </w:rPr>
              <w:t>b)</w:t>
            </w:r>
            <w:r w:rsidRPr="001F41DE">
              <w:rPr>
                <w:b/>
              </w:rPr>
              <w:tab/>
            </w:r>
            <w:r w:rsidRPr="001F41DE">
              <w:rPr>
                <w:bCs/>
              </w:rPr>
              <w:t>Po potrebi izvanredni izlasci na teren i obavljanje nadzora u slučaju incidentnih situacija (izlijevanje nafte i sl. u zaštićenim područjima, požar i sl.) ili pojave bolesti/epidemija na divljim životinjama.</w:t>
            </w:r>
          </w:p>
          <w:p w14:paraId="5D32BF02" w14:textId="77777777" w:rsidR="00273143" w:rsidRDefault="00273143" w:rsidP="0092762E">
            <w:pPr>
              <w:pStyle w:val="Standard"/>
              <w:tabs>
                <w:tab w:val="left" w:pos="5715"/>
              </w:tabs>
              <w:ind w:left="464" w:hanging="283"/>
              <w:jc w:val="both"/>
              <w:rPr>
                <w:b/>
              </w:rPr>
            </w:pPr>
          </w:p>
          <w:p w14:paraId="7ED6A9DB" w14:textId="77777777" w:rsidR="00273143" w:rsidRDefault="00273143" w:rsidP="0092762E">
            <w:pPr>
              <w:pStyle w:val="Standard"/>
              <w:tabs>
                <w:tab w:val="left" w:pos="5715"/>
              </w:tabs>
              <w:ind w:left="464" w:hanging="283"/>
              <w:jc w:val="both"/>
              <w:rPr>
                <w:b/>
              </w:rPr>
            </w:pPr>
            <w:r w:rsidRPr="001F41DE">
              <w:rPr>
                <w:b/>
              </w:rPr>
              <w:t>Aktivnost:</w:t>
            </w:r>
            <w:r>
              <w:rPr>
                <w:b/>
              </w:rPr>
              <w:t xml:space="preserve"> </w:t>
            </w:r>
            <w:r w:rsidRPr="001F41DE">
              <w:rPr>
                <w:b/>
              </w:rPr>
              <w:t>Zaštita i promocija prirodnih vrijednosti</w:t>
            </w:r>
          </w:p>
          <w:p w14:paraId="0C3F399D" w14:textId="77777777" w:rsidR="00273143" w:rsidRDefault="00273143" w:rsidP="0092762E">
            <w:pPr>
              <w:pStyle w:val="Standard"/>
              <w:tabs>
                <w:tab w:val="left" w:pos="5715"/>
              </w:tabs>
              <w:ind w:left="464" w:hanging="283"/>
              <w:jc w:val="both"/>
              <w:rPr>
                <w:b/>
              </w:rPr>
            </w:pPr>
            <w:r>
              <w:rPr>
                <w:b/>
              </w:rPr>
              <w:t xml:space="preserve">                   </w:t>
            </w:r>
            <w:r w:rsidRPr="001F41DE">
              <w:rPr>
                <w:b/>
              </w:rPr>
              <w:t>51.062,00</w:t>
            </w:r>
            <w:r>
              <w:rPr>
                <w:b/>
              </w:rPr>
              <w:t xml:space="preserve"> eura</w:t>
            </w:r>
          </w:p>
          <w:p w14:paraId="7091E3AB" w14:textId="77777777" w:rsidR="00273143" w:rsidRDefault="00273143" w:rsidP="0092762E">
            <w:pPr>
              <w:pStyle w:val="Standard"/>
              <w:tabs>
                <w:tab w:val="left" w:pos="5715"/>
              </w:tabs>
              <w:ind w:left="464" w:hanging="283"/>
              <w:jc w:val="both"/>
              <w:rPr>
                <w:b/>
              </w:rPr>
            </w:pPr>
          </w:p>
          <w:p w14:paraId="27D81AB2" w14:textId="77777777" w:rsidR="00273143" w:rsidRPr="001F41DE" w:rsidRDefault="00273143" w:rsidP="0092762E">
            <w:pPr>
              <w:pStyle w:val="Standard"/>
              <w:tabs>
                <w:tab w:val="left" w:pos="5715"/>
              </w:tabs>
              <w:jc w:val="both"/>
              <w:rPr>
                <w:bCs/>
              </w:rPr>
            </w:pPr>
            <w:r w:rsidRPr="001F41DE">
              <w:rPr>
                <w:bCs/>
              </w:rPr>
              <w:t xml:space="preserve">Ostvarivanje planiranih ciljeva prema smjernicama strategija nadležnih tijela (Ministarstva i Županija) nije moguća bez planiranja prihodovanja sredstava kroz pomoći, donacije i sufinanciranje iz EU fondova. Zbog navedenog izrađeni su projektni prijedlozi i projekti  koji će omogućiti financiranje planiranih ciljeva i ostvarivanje rezultata iz sredstava EU, Fonda za zaštitu okoliša i energetsku učinkovitost i drugih izvora. Provođenjem projekta ujedno će se omogućiti kvalitetnija međusektorska suradnja s posebnim naglaskom na suradnju s edukativnim sektorom, širom javnosti i jačanjem volonterske suradnje. </w:t>
            </w:r>
          </w:p>
          <w:p w14:paraId="2884F702" w14:textId="77777777" w:rsidR="00273143" w:rsidRDefault="00273143" w:rsidP="0092762E">
            <w:pPr>
              <w:pStyle w:val="Standard"/>
              <w:tabs>
                <w:tab w:val="left" w:pos="5715"/>
              </w:tabs>
              <w:jc w:val="both"/>
              <w:rPr>
                <w:bCs/>
              </w:rPr>
            </w:pPr>
            <w:r w:rsidRPr="001F41DE">
              <w:rPr>
                <w:bCs/>
              </w:rPr>
              <w:t>Analiza postojećeg stanja u segmentu zaštite prirode, okoliša, poljoprivrede i drugih segmenata gospodarstva ukazuje na negativne trendove koji se odnose i na očuvanje prirodnih vrijednosti te utječu na upravljanje njima, a jedan od važnijih je kontinuirana depopulacija područja, što utječe na zapuštanje poljoprivrednog zemljišta koje se direktno odnosi na loše stanje antropogenih staništa i s njima vezanih vrsta. Ustanova planira projektne prijedloge financiranj</w:t>
            </w:r>
            <w:r>
              <w:rPr>
                <w:bCs/>
              </w:rPr>
              <w:t>a</w:t>
            </w:r>
            <w:r w:rsidRPr="001F41DE">
              <w:rPr>
                <w:bCs/>
              </w:rPr>
              <w:t xml:space="preserve"> rada prema otvorenim pozivima i programima u najavi kako bi se osigurala sredstva za provedbu aktivnosti planiranih u Planovima upravljanja područja ekološke mreže (12 aktivnih Planova upravljanja).</w:t>
            </w:r>
          </w:p>
          <w:p w14:paraId="1004C120" w14:textId="77777777" w:rsidR="00273143" w:rsidRDefault="00273143" w:rsidP="0092762E">
            <w:pPr>
              <w:pStyle w:val="Standard"/>
              <w:tabs>
                <w:tab w:val="left" w:pos="5715"/>
              </w:tabs>
              <w:jc w:val="both"/>
              <w:rPr>
                <w:b/>
              </w:rPr>
            </w:pPr>
          </w:p>
          <w:p w14:paraId="2171A159" w14:textId="77777777" w:rsidR="00273143" w:rsidRDefault="00273143" w:rsidP="0092762E">
            <w:pPr>
              <w:pStyle w:val="Standard"/>
              <w:tabs>
                <w:tab w:val="left" w:pos="5715"/>
              </w:tabs>
              <w:jc w:val="both"/>
              <w:rPr>
                <w:b/>
              </w:rPr>
            </w:pPr>
            <w:r w:rsidRPr="001F41DE">
              <w:rPr>
                <w:b/>
              </w:rPr>
              <w:t>Projekt „Zaštita i očuvanje bijele rode u SMŽ“</w:t>
            </w:r>
          </w:p>
          <w:p w14:paraId="1F479A11" w14:textId="77777777" w:rsidR="00273143" w:rsidRDefault="00273143" w:rsidP="0092762E">
            <w:pPr>
              <w:pStyle w:val="Standard"/>
              <w:tabs>
                <w:tab w:val="left" w:pos="5715"/>
              </w:tabs>
              <w:jc w:val="both"/>
              <w:rPr>
                <w:bCs/>
              </w:rPr>
            </w:pPr>
            <w:r w:rsidRPr="007F6043">
              <w:rPr>
                <w:bCs/>
              </w:rPr>
              <w:t xml:space="preserve">Projekt se provodi s ciljem očuvanja strogo zaštićene vrste bijele rode kroz očuvanje sigurnog gniježđenja i podizanja mladih. Ovaj projekt se odnosi na pomoć vlasnicima objekata koji imaju gnijezdo bijele rode na krovovima u iznosu od 92,90 </w:t>
            </w:r>
            <w:r>
              <w:rPr>
                <w:bCs/>
              </w:rPr>
              <w:t>eura</w:t>
            </w:r>
            <w:r w:rsidRPr="007F6043">
              <w:rPr>
                <w:bCs/>
              </w:rPr>
              <w:t xml:space="preserve"> po gnijezdu, koji zajedno provode FZOEU i SMŽ. Planira se procjene vrijednosti naknade prema broju gnijezda u 2024. godini koje su obuhvaćene ovom mjerom (125 gnijezda), a točan broj vlasnika koji će u idućoj godini ostvarivati pravo na naknadu bit će utvrđen monitoringom u 2025. godini.</w:t>
            </w:r>
          </w:p>
          <w:p w14:paraId="18EE43A3" w14:textId="77777777" w:rsidR="00273143" w:rsidRDefault="00273143" w:rsidP="0092762E">
            <w:pPr>
              <w:pStyle w:val="Standard"/>
              <w:tabs>
                <w:tab w:val="left" w:pos="5715"/>
              </w:tabs>
              <w:jc w:val="both"/>
              <w:rPr>
                <w:bCs/>
              </w:rPr>
            </w:pPr>
          </w:p>
          <w:p w14:paraId="07A5864E" w14:textId="77777777" w:rsidR="00273143" w:rsidRDefault="00273143" w:rsidP="0092762E">
            <w:pPr>
              <w:pStyle w:val="Standard"/>
              <w:tabs>
                <w:tab w:val="left" w:pos="5715"/>
              </w:tabs>
              <w:jc w:val="both"/>
              <w:rPr>
                <w:b/>
              </w:rPr>
            </w:pPr>
            <w:r w:rsidRPr="007F6043">
              <w:rPr>
                <w:b/>
              </w:rPr>
              <w:t>Aktivnost: Edukacijska staza kroz botanički vrt NATURA SMŽ</w:t>
            </w:r>
          </w:p>
          <w:p w14:paraId="741E19C0" w14:textId="77777777" w:rsidR="00273143" w:rsidRDefault="00273143" w:rsidP="0092762E">
            <w:pPr>
              <w:pStyle w:val="Standard"/>
              <w:tabs>
                <w:tab w:val="left" w:pos="5715"/>
              </w:tabs>
              <w:jc w:val="both"/>
              <w:rPr>
                <w:b/>
              </w:rPr>
            </w:pPr>
            <w:r>
              <w:rPr>
                <w:b/>
              </w:rPr>
              <w:t xml:space="preserve">                   </w:t>
            </w:r>
            <w:r w:rsidRPr="007F6043">
              <w:rPr>
                <w:b/>
              </w:rPr>
              <w:t>28.500,00</w:t>
            </w:r>
            <w:r>
              <w:rPr>
                <w:b/>
              </w:rPr>
              <w:t xml:space="preserve"> eura</w:t>
            </w:r>
          </w:p>
          <w:p w14:paraId="41CEDC87" w14:textId="77777777" w:rsidR="00273143" w:rsidRDefault="00273143" w:rsidP="0092762E">
            <w:pPr>
              <w:pStyle w:val="Standard"/>
              <w:tabs>
                <w:tab w:val="left" w:pos="5715"/>
              </w:tabs>
              <w:jc w:val="both"/>
              <w:rPr>
                <w:b/>
              </w:rPr>
            </w:pPr>
          </w:p>
          <w:p w14:paraId="37EEF199" w14:textId="77777777" w:rsidR="00273143" w:rsidRDefault="00273143" w:rsidP="0092762E">
            <w:pPr>
              <w:pStyle w:val="Standard"/>
              <w:tabs>
                <w:tab w:val="left" w:pos="5715"/>
              </w:tabs>
              <w:jc w:val="both"/>
              <w:rPr>
                <w:bCs/>
              </w:rPr>
            </w:pPr>
            <w:r w:rsidRPr="007F6043">
              <w:rPr>
                <w:bCs/>
              </w:rPr>
              <w:t xml:space="preserve">Projekt „Edukacijska staza kroz botanički vrt Sisačko-moslavačke županije“ je ugrađen u veći projekt „Nadogradnja sadržaja EPC Natura SMŽ“ te prezentira veliku bioraznolikost flore i faune divljih oprašivača koja svoju reprezentativnost zahvaljuje očuvanim prirodnim karakteristikama i tradicionalnom načinu korištenja zemljišta. Projekt je oblikovan s razvojem novih prezentacijskih segmenata koji nedostaju EPC Natura SMŽ.  Aktivnosti obuhvaćaju prezentaciju on line i in situ, herbarij i entomološku zbirku divljih oprašivača Sisačko-moslavačke županije, postavljanje prezentacijskih i informativnih sadržaja u EPC Natura SMŽ te izradu suvenira, tiskanih promotivnih materijala i priručnika i drugo. Dizajn vizualno-grafičkih rješenja tema uključuje postojeće elemente unutrašnjeg i vanjskog prezentacijskog postava EPC Natura SMŽ i moderne inovativne elemente, te omogućava individualnim posjetiteljima samostalno korištenje sadržaja. </w:t>
            </w:r>
            <w:r w:rsidRPr="007F6043">
              <w:rPr>
                <w:bCs/>
              </w:rPr>
              <w:lastRenderedPageBreak/>
              <w:t>Vrijednost projekta je 64.500</w:t>
            </w:r>
            <w:r>
              <w:rPr>
                <w:bCs/>
              </w:rPr>
              <w:t>,00</w:t>
            </w:r>
            <w:r w:rsidRPr="007F6043">
              <w:rPr>
                <w:bCs/>
              </w:rPr>
              <w:t xml:space="preserve"> </w:t>
            </w:r>
            <w:r>
              <w:rPr>
                <w:bCs/>
              </w:rPr>
              <w:t>eura</w:t>
            </w:r>
            <w:r w:rsidRPr="007F6043">
              <w:rPr>
                <w:bCs/>
              </w:rPr>
              <w:t xml:space="preserve">, </w:t>
            </w:r>
            <w:r>
              <w:rPr>
                <w:bCs/>
              </w:rPr>
              <w:t xml:space="preserve">a </w:t>
            </w:r>
            <w:r w:rsidRPr="007F6043">
              <w:rPr>
                <w:bCs/>
              </w:rPr>
              <w:t xml:space="preserve">iznos sufinanciranja Fonda za zaštitu okoliša i energetsku učinkovitost je 51.600,00 </w:t>
            </w:r>
            <w:r>
              <w:rPr>
                <w:bCs/>
              </w:rPr>
              <w:t>eura</w:t>
            </w:r>
            <w:r w:rsidRPr="007F6043">
              <w:rPr>
                <w:bCs/>
              </w:rPr>
              <w:t>.</w:t>
            </w:r>
          </w:p>
          <w:p w14:paraId="64B74A27" w14:textId="77777777" w:rsidR="00273143" w:rsidRDefault="00273143" w:rsidP="0092762E">
            <w:pPr>
              <w:pStyle w:val="Standard"/>
              <w:tabs>
                <w:tab w:val="left" w:pos="5715"/>
              </w:tabs>
              <w:jc w:val="both"/>
              <w:rPr>
                <w:bCs/>
              </w:rPr>
            </w:pPr>
          </w:p>
          <w:p w14:paraId="66A4B69F" w14:textId="77777777" w:rsidR="00273143" w:rsidRDefault="00273143" w:rsidP="0092762E">
            <w:pPr>
              <w:pStyle w:val="Standard"/>
              <w:tabs>
                <w:tab w:val="left" w:pos="5715"/>
              </w:tabs>
              <w:ind w:left="1173" w:hanging="1173"/>
              <w:jc w:val="both"/>
              <w:rPr>
                <w:b/>
              </w:rPr>
            </w:pPr>
            <w:r w:rsidRPr="007F6043">
              <w:rPr>
                <w:b/>
              </w:rPr>
              <w:t>Aktivnost: Projekt utvrđivanja stanja ciljnih vrsta i staništa PEM Odransko polje</w:t>
            </w:r>
          </w:p>
          <w:p w14:paraId="57FEE6A6" w14:textId="77777777" w:rsidR="00273143" w:rsidRDefault="00273143" w:rsidP="0092762E">
            <w:pPr>
              <w:pStyle w:val="Standard"/>
              <w:tabs>
                <w:tab w:val="left" w:pos="5715"/>
              </w:tabs>
              <w:ind w:left="1173" w:hanging="1173"/>
              <w:jc w:val="both"/>
              <w:rPr>
                <w:b/>
              </w:rPr>
            </w:pPr>
            <w:r>
              <w:rPr>
                <w:b/>
              </w:rPr>
              <w:t xml:space="preserve">                    </w:t>
            </w:r>
            <w:r w:rsidRPr="007F6043">
              <w:rPr>
                <w:b/>
              </w:rPr>
              <w:t>129.034,00</w:t>
            </w:r>
            <w:r>
              <w:rPr>
                <w:b/>
              </w:rPr>
              <w:t xml:space="preserve"> eura</w:t>
            </w:r>
          </w:p>
          <w:p w14:paraId="68E355EE" w14:textId="77777777" w:rsidR="00273143" w:rsidRDefault="00273143" w:rsidP="0092762E">
            <w:pPr>
              <w:pStyle w:val="Standard"/>
              <w:tabs>
                <w:tab w:val="left" w:pos="5715"/>
              </w:tabs>
              <w:ind w:left="1173" w:hanging="1173"/>
              <w:jc w:val="both"/>
              <w:rPr>
                <w:b/>
              </w:rPr>
            </w:pPr>
          </w:p>
          <w:p w14:paraId="74646D50" w14:textId="77777777" w:rsidR="00273143" w:rsidRDefault="00273143" w:rsidP="0092762E">
            <w:pPr>
              <w:pStyle w:val="Standard"/>
              <w:tabs>
                <w:tab w:val="left" w:pos="5715"/>
              </w:tabs>
              <w:ind w:left="39"/>
              <w:jc w:val="both"/>
              <w:rPr>
                <w:bCs/>
              </w:rPr>
            </w:pPr>
            <w:r w:rsidRPr="007F6043">
              <w:rPr>
                <w:bCs/>
              </w:rPr>
              <w:t xml:space="preserve">Ovaj projekt vrijednosti 129.033,33 </w:t>
            </w:r>
            <w:r>
              <w:rPr>
                <w:bCs/>
              </w:rPr>
              <w:t>eura</w:t>
            </w:r>
            <w:r w:rsidRPr="007F6043">
              <w:rPr>
                <w:bCs/>
              </w:rPr>
              <w:t xml:space="preserve"> obuhvaća utvrđivanje stanja stupnja očuvanosti ciljnih vrsta vodozemaca i gmazova, leptira i ciljni stanišni tip vlažnih livada 6510 na području PEM Odransko polje i druge potrebne studije stanja očuvanosti mrtvica i bara na području PEM Odransko polje, koje će omogućiti prijavu Ustanov</w:t>
            </w:r>
            <w:r>
              <w:rPr>
                <w:bCs/>
              </w:rPr>
              <w:t>e</w:t>
            </w:r>
            <w:r w:rsidRPr="007F6043">
              <w:rPr>
                <w:bCs/>
              </w:rPr>
              <w:t xml:space="preserve"> na poziv Ministarstva za projekt revitalizacije iz Programa konkurentnosti i kohezije 2021.-2027.</w:t>
            </w:r>
          </w:p>
          <w:p w14:paraId="4BC29ECE" w14:textId="77777777" w:rsidR="00273143" w:rsidRDefault="00273143" w:rsidP="0092762E">
            <w:pPr>
              <w:pStyle w:val="Standard"/>
              <w:tabs>
                <w:tab w:val="left" w:pos="5715"/>
              </w:tabs>
              <w:ind w:left="39"/>
              <w:jc w:val="both"/>
              <w:rPr>
                <w:bCs/>
              </w:rPr>
            </w:pPr>
          </w:p>
          <w:p w14:paraId="045331B6" w14:textId="77777777" w:rsidR="00273143" w:rsidRDefault="00273143" w:rsidP="0092762E">
            <w:pPr>
              <w:pStyle w:val="Standard"/>
              <w:tabs>
                <w:tab w:val="left" w:pos="5715"/>
              </w:tabs>
              <w:ind w:left="2023" w:hanging="1984"/>
              <w:jc w:val="both"/>
              <w:rPr>
                <w:b/>
              </w:rPr>
            </w:pPr>
            <w:r w:rsidRPr="007F6043">
              <w:rPr>
                <w:b/>
              </w:rPr>
              <w:t>Kapitalni projekt: Obnova drvenog mosta u Odranskom polju u Sisačko-moslavačkoj županiji</w:t>
            </w:r>
          </w:p>
          <w:p w14:paraId="06A6C3AD" w14:textId="77777777" w:rsidR="00273143" w:rsidRDefault="00273143" w:rsidP="0092762E">
            <w:pPr>
              <w:pStyle w:val="Standard"/>
              <w:tabs>
                <w:tab w:val="left" w:pos="5715"/>
              </w:tabs>
              <w:ind w:left="2023" w:hanging="1984"/>
              <w:jc w:val="both"/>
              <w:rPr>
                <w:b/>
              </w:rPr>
            </w:pPr>
            <w:r>
              <w:rPr>
                <w:b/>
              </w:rPr>
              <w:t xml:space="preserve">                                 </w:t>
            </w:r>
            <w:r w:rsidRPr="007F6043">
              <w:rPr>
                <w:b/>
              </w:rPr>
              <w:t>63.000,00</w:t>
            </w:r>
            <w:r>
              <w:rPr>
                <w:b/>
              </w:rPr>
              <w:t xml:space="preserve"> eura</w:t>
            </w:r>
          </w:p>
          <w:p w14:paraId="46AD6BEF" w14:textId="77777777" w:rsidR="00273143" w:rsidRDefault="00273143" w:rsidP="0092762E">
            <w:pPr>
              <w:pStyle w:val="Standard"/>
              <w:tabs>
                <w:tab w:val="left" w:pos="5715"/>
              </w:tabs>
              <w:ind w:left="2023" w:hanging="1984"/>
              <w:jc w:val="both"/>
              <w:rPr>
                <w:b/>
              </w:rPr>
            </w:pPr>
          </w:p>
          <w:p w14:paraId="0612907C" w14:textId="77777777" w:rsidR="00273143" w:rsidRPr="007F6043" w:rsidRDefault="00273143" w:rsidP="0092762E">
            <w:pPr>
              <w:jc w:val="both"/>
              <w:rPr>
                <w:rFonts w:eastAsia="Times New Roman" w:cs="Times New Roman"/>
                <w:bCs/>
                <w:kern w:val="3"/>
                <w:lang w:eastAsia="zh-CN"/>
                <w14:ligatures w14:val="none"/>
              </w:rPr>
            </w:pPr>
            <w:r w:rsidRPr="007F6043">
              <w:rPr>
                <w:rFonts w:eastAsia="Times New Roman" w:cs="Times New Roman"/>
                <w:bCs/>
                <w:kern w:val="3"/>
                <w:lang w:eastAsia="zh-CN"/>
                <w14:ligatures w14:val="none"/>
              </w:rPr>
              <w:t xml:space="preserve">Projekt obuhvaća aktivnosti obnove drvenog mosta na rijeci Odri u vrijednosti 61.420,00 </w:t>
            </w:r>
            <w:r>
              <w:rPr>
                <w:rFonts w:eastAsia="Times New Roman" w:cs="Times New Roman"/>
                <w:bCs/>
                <w:kern w:val="3"/>
                <w:lang w:eastAsia="zh-CN"/>
                <w14:ligatures w14:val="none"/>
              </w:rPr>
              <w:t>eura</w:t>
            </w:r>
            <w:r w:rsidRPr="007F6043">
              <w:rPr>
                <w:rFonts w:eastAsia="Times New Roman" w:cs="Times New Roman"/>
                <w:bCs/>
                <w:kern w:val="3"/>
                <w:lang w:eastAsia="zh-CN"/>
                <w14:ligatures w14:val="none"/>
              </w:rPr>
              <w:t>. Ovaj most je izrađen 2017. godine, financiran je sredstvima iz projekta Ministarstva, a vezan je za očuvanje bioraznolikosti</w:t>
            </w:r>
            <w:r>
              <w:rPr>
                <w:rFonts w:eastAsia="Times New Roman" w:cs="Times New Roman"/>
                <w:bCs/>
                <w:kern w:val="3"/>
                <w:lang w:eastAsia="zh-CN"/>
                <w14:ligatures w14:val="none"/>
              </w:rPr>
              <w:t xml:space="preserve"> </w:t>
            </w:r>
            <w:r w:rsidRPr="007F6043">
              <w:rPr>
                <w:rFonts w:eastAsia="Times New Roman" w:cs="Times New Roman"/>
                <w:bCs/>
                <w:kern w:val="3"/>
                <w:lang w:eastAsia="zh-CN"/>
                <w14:ligatures w14:val="none"/>
              </w:rPr>
              <w:t>nitrofilnih pašnjaka Odranskog polja koja ovise o ekstenzivnom stočarenju (krave, konji, svinje). Kako se radi o poplavnom području, izgrađena infrastruktura je izložena ekstremnim vremenskim uvjetima, učestalim poplavama i sušama što se vidi na stanju drvenih elemenata konstrukcije mosta. U cilju održivosti mosta potrebno je izvršiti čišćenje i premaz drvenih elemenata mosta, zamjena pojedinih elemenata konstrukcije, pregled spona i vijaka. Odrađeni su postupci jednostavne nabave izbora izvođača radova i stručnog nadzora, a početak radova je planiran za prvu polovinu  2025. godine, ovisno o vremenskim uvjetima.</w:t>
            </w:r>
          </w:p>
          <w:p w14:paraId="113DA4AA" w14:textId="77777777" w:rsidR="00273143" w:rsidRPr="007F6043" w:rsidRDefault="00273143" w:rsidP="0092762E">
            <w:pPr>
              <w:pStyle w:val="Standard"/>
              <w:tabs>
                <w:tab w:val="left" w:pos="5715"/>
              </w:tabs>
              <w:ind w:left="39"/>
              <w:jc w:val="both"/>
              <w:rPr>
                <w:bCs/>
              </w:rPr>
            </w:pPr>
          </w:p>
          <w:p w14:paraId="04E2C968" w14:textId="77777777" w:rsidR="00273143" w:rsidRDefault="00273143" w:rsidP="0092762E">
            <w:pPr>
              <w:pStyle w:val="Standard"/>
              <w:tabs>
                <w:tab w:val="left" w:pos="5715"/>
              </w:tabs>
              <w:ind w:left="39"/>
              <w:jc w:val="both"/>
              <w:rPr>
                <w:b/>
              </w:rPr>
            </w:pPr>
            <w:r>
              <w:rPr>
                <w:b/>
              </w:rPr>
              <w:t xml:space="preserve">Tekući projekt: </w:t>
            </w:r>
            <w:r w:rsidRPr="007F6043">
              <w:rPr>
                <w:b/>
              </w:rPr>
              <w:t>Kontrola populacija prioritetnih IAS vrsta</w:t>
            </w:r>
          </w:p>
          <w:p w14:paraId="0B553E60" w14:textId="77777777" w:rsidR="00273143" w:rsidRDefault="00273143" w:rsidP="0092762E">
            <w:pPr>
              <w:pStyle w:val="Standard"/>
              <w:tabs>
                <w:tab w:val="left" w:pos="5715"/>
              </w:tabs>
              <w:ind w:left="39"/>
              <w:jc w:val="both"/>
              <w:rPr>
                <w:b/>
              </w:rPr>
            </w:pPr>
            <w:r>
              <w:rPr>
                <w:b/>
              </w:rPr>
              <w:t xml:space="preserve">                            </w:t>
            </w:r>
            <w:r w:rsidRPr="007F6043">
              <w:rPr>
                <w:b/>
              </w:rPr>
              <w:t>23.660,00</w:t>
            </w:r>
            <w:r>
              <w:rPr>
                <w:b/>
              </w:rPr>
              <w:t xml:space="preserve"> eura</w:t>
            </w:r>
          </w:p>
          <w:p w14:paraId="6046A710" w14:textId="77777777" w:rsidR="00273143" w:rsidRPr="007F6043" w:rsidRDefault="00273143" w:rsidP="0092762E">
            <w:pPr>
              <w:pStyle w:val="Standard"/>
              <w:tabs>
                <w:tab w:val="left" w:pos="5715"/>
              </w:tabs>
              <w:ind w:left="39"/>
              <w:jc w:val="both"/>
              <w:rPr>
                <w:b/>
              </w:rPr>
            </w:pPr>
            <w:r w:rsidRPr="007F6043">
              <w:rPr>
                <w:b/>
              </w:rPr>
              <w:t>Projekt „Očuvanje bioraznolikosti Sisačko-moslavačke županije aktivnim sprječavanjem širenja invazivnih stranih vrsta”</w:t>
            </w:r>
          </w:p>
          <w:p w14:paraId="118407E0" w14:textId="77777777" w:rsidR="00273143" w:rsidRDefault="00273143" w:rsidP="0092762E">
            <w:pPr>
              <w:pStyle w:val="Standard"/>
              <w:tabs>
                <w:tab w:val="left" w:pos="5715"/>
              </w:tabs>
              <w:jc w:val="both"/>
              <w:rPr>
                <w:bCs/>
              </w:rPr>
            </w:pPr>
          </w:p>
          <w:p w14:paraId="112EE7E8" w14:textId="77777777" w:rsidR="00273143" w:rsidRPr="007F6043" w:rsidRDefault="00273143" w:rsidP="0092762E">
            <w:pPr>
              <w:pStyle w:val="Standard"/>
              <w:tabs>
                <w:tab w:val="left" w:pos="5715"/>
              </w:tabs>
              <w:jc w:val="both"/>
              <w:rPr>
                <w:bCs/>
              </w:rPr>
            </w:pPr>
            <w:r w:rsidRPr="004D3106">
              <w:rPr>
                <w:bCs/>
              </w:rPr>
              <w:t>Ovaj projekt je usmjeren na praćenje i kontrolu širenja invazivnih stranih vrsta kako bi se umanjio njihov utjecaj na autohtone vrste i staništa na utvrđenim lokacijama u periodu od 2023.-2026. godine prema Javnom pozivu o neposrednom financiranju projekata „Kontrola populacija prioritetnih invazivnih stranih vrsta“</w:t>
            </w:r>
            <w:r>
              <w:rPr>
                <w:bCs/>
              </w:rPr>
              <w:t xml:space="preserve"> </w:t>
            </w:r>
            <w:r w:rsidRPr="004D3106">
              <w:rPr>
                <w:bCs/>
              </w:rPr>
              <w:t xml:space="preserve">(JP ZO 5/2022) Fonda za zaštitu okoliša i energetsku učinkovitost. Projekt se odnosi na uklanjanje invazivnih vrsta crvenouhe/žutouhe kornjača lokacija Palanjak, Popovača bolničko jezero, Kutina jezero Bajer, Novska/Broćice jezero i Sisak/Ciglarska bara i uklanjanje invazivne strane vrste biljke plutajuće vodene mekčine u dijelu toka rijeke Ilove u nadležnosti Ustanove.  Projekt obuhvaća nabavu opreme za provedbu aktivnosti uklanjanja vrsta, edukaciju </w:t>
            </w:r>
            <w:r w:rsidRPr="004D3106">
              <w:rPr>
                <w:bCs/>
              </w:rPr>
              <w:lastRenderedPageBreak/>
              <w:t xml:space="preserve">djelatnika, edukaciju šire javnosti, promociju projekta. Ukupna  vrijednost projekta je 136.192,85 </w:t>
            </w:r>
            <w:r>
              <w:rPr>
                <w:bCs/>
              </w:rPr>
              <w:t>eura</w:t>
            </w:r>
            <w:r w:rsidRPr="004D3106">
              <w:rPr>
                <w:bCs/>
              </w:rPr>
              <w:t xml:space="preserve">. Projekt ulazi u treću godinu provedbe uklanjanja IAS vrsta </w:t>
            </w:r>
            <w:r>
              <w:rPr>
                <w:bCs/>
              </w:rPr>
              <w:t>i</w:t>
            </w:r>
            <w:r w:rsidRPr="004D3106">
              <w:rPr>
                <w:bCs/>
              </w:rPr>
              <w:t xml:space="preserve"> testiranja ručne metode uklanjanja IAS biljne vrste. U 2025. </w:t>
            </w:r>
            <w:r>
              <w:rPr>
                <w:bCs/>
              </w:rPr>
              <w:t>g</w:t>
            </w:r>
            <w:r w:rsidRPr="004D3106">
              <w:rPr>
                <w:bCs/>
              </w:rPr>
              <w:t xml:space="preserve">odini su planirane aktivnosti promocije </w:t>
            </w:r>
            <w:r>
              <w:rPr>
                <w:bCs/>
              </w:rPr>
              <w:t>i</w:t>
            </w:r>
            <w:r w:rsidRPr="004D3106">
              <w:rPr>
                <w:bCs/>
              </w:rPr>
              <w:t xml:space="preserve"> edukacije, te su u pripremi edukativne radionice u školama, postavljanje info ploče</w:t>
            </w:r>
            <w:r>
              <w:rPr>
                <w:bCs/>
              </w:rPr>
              <w:t xml:space="preserve"> i</w:t>
            </w:r>
            <w:r w:rsidRPr="004D3106">
              <w:rPr>
                <w:bCs/>
              </w:rPr>
              <w:t xml:space="preserve"> promotivni materi</w:t>
            </w:r>
            <w:r>
              <w:rPr>
                <w:bCs/>
              </w:rPr>
              <w:t>j</w:t>
            </w:r>
            <w:r w:rsidRPr="004D3106">
              <w:rPr>
                <w:bCs/>
              </w:rPr>
              <w:t>al.</w:t>
            </w:r>
          </w:p>
        </w:tc>
      </w:tr>
      <w:tr w:rsidR="00273143" w14:paraId="3A09D461" w14:textId="77777777" w:rsidTr="00326CBA">
        <w:tc>
          <w:tcPr>
            <w:tcW w:w="2381" w:type="dxa"/>
            <w:tcBorders>
              <w:left w:val="single" w:sz="4" w:space="0" w:color="000000"/>
              <w:right w:val="single" w:sz="4" w:space="0" w:color="000000"/>
            </w:tcBorders>
            <w:shd w:val="clear" w:color="auto" w:fill="auto"/>
          </w:tcPr>
          <w:p w14:paraId="7EFA77F0" w14:textId="77777777" w:rsidR="00273143" w:rsidRPr="009C1E78" w:rsidRDefault="00273143" w:rsidP="0092762E">
            <w:pPr>
              <w:rPr>
                <w:rFonts w:cs="Times New Roman"/>
                <w:b/>
                <w:bCs/>
              </w:rPr>
            </w:pPr>
            <w:r w:rsidRPr="001F41DE">
              <w:rPr>
                <w:rFonts w:cs="Times New Roman"/>
                <w:b/>
                <w:bCs/>
              </w:rPr>
              <w:lastRenderedPageBreak/>
              <w:t>OBRAZLOŽENJE PROGRAMA KROZ CILJEVE KOJI ĆE SE OSTVARITI PROVEDBOM PROGRAMA</w:t>
            </w:r>
          </w:p>
        </w:tc>
        <w:tc>
          <w:tcPr>
            <w:tcW w:w="6681" w:type="dxa"/>
            <w:tcBorders>
              <w:left w:val="single" w:sz="4" w:space="0" w:color="000000"/>
              <w:right w:val="single" w:sz="4" w:space="0" w:color="000000"/>
            </w:tcBorders>
            <w:shd w:val="clear" w:color="auto" w:fill="auto"/>
          </w:tcPr>
          <w:p w14:paraId="69D82BF2" w14:textId="77777777" w:rsidR="00273143" w:rsidRDefault="00273143" w:rsidP="0092762E">
            <w:pPr>
              <w:pStyle w:val="Standard"/>
              <w:tabs>
                <w:tab w:val="left" w:pos="5715"/>
              </w:tabs>
              <w:jc w:val="both"/>
              <w:rPr>
                <w:bCs/>
              </w:rPr>
            </w:pPr>
            <w:r w:rsidRPr="001F41DE">
              <w:rPr>
                <w:bCs/>
              </w:rPr>
              <w:t xml:space="preserve">Provedba Programa Ustanove omogućava ostvarivanje ciljeva </w:t>
            </w:r>
            <w:r>
              <w:rPr>
                <w:bCs/>
              </w:rPr>
              <w:t xml:space="preserve">iz </w:t>
            </w:r>
            <w:r w:rsidRPr="001F41DE">
              <w:rPr>
                <w:bCs/>
              </w:rPr>
              <w:t xml:space="preserve">Programa razvoja SMŽ </w:t>
            </w:r>
            <w:r>
              <w:rPr>
                <w:bCs/>
              </w:rPr>
              <w:t xml:space="preserve">- </w:t>
            </w:r>
            <w:r w:rsidRPr="001F41DE">
              <w:rPr>
                <w:bCs/>
              </w:rPr>
              <w:t>Održivi razvoj i unaprjeđenje kvalitete života; PC 5.</w:t>
            </w:r>
            <w:r>
              <w:rPr>
                <w:bCs/>
              </w:rPr>
              <w:t xml:space="preserve"> </w:t>
            </w:r>
            <w:r w:rsidRPr="001F41DE">
              <w:rPr>
                <w:bCs/>
              </w:rPr>
              <w:t>Razvoj održivog turizma i očuvanje prirodne i kulturne baštine</w:t>
            </w:r>
            <w:r>
              <w:rPr>
                <w:bCs/>
              </w:rPr>
              <w:t>-</w:t>
            </w:r>
            <w:r w:rsidRPr="001F41DE">
              <w:rPr>
                <w:bCs/>
              </w:rPr>
              <w:t xml:space="preserve">M.5.1. Razvoj selektivnih oblika turizma; </w:t>
            </w:r>
          </w:p>
          <w:p w14:paraId="251AC333" w14:textId="77777777" w:rsidR="00273143" w:rsidRPr="001F41DE" w:rsidRDefault="00273143" w:rsidP="0092762E">
            <w:pPr>
              <w:pStyle w:val="Standard"/>
              <w:tabs>
                <w:tab w:val="left" w:pos="5715"/>
              </w:tabs>
              <w:jc w:val="both"/>
              <w:rPr>
                <w:bCs/>
              </w:rPr>
            </w:pPr>
            <w:r w:rsidRPr="001F41DE">
              <w:rPr>
                <w:bCs/>
              </w:rPr>
              <w:t>M.5.3.</w:t>
            </w:r>
            <w:r>
              <w:rPr>
                <w:bCs/>
              </w:rPr>
              <w:t xml:space="preserve"> </w:t>
            </w:r>
            <w:r w:rsidRPr="001F41DE">
              <w:rPr>
                <w:bCs/>
              </w:rPr>
              <w:t>Očuvanje bioraznolikosti, prirodne baštine i njego održivo korištenje:</w:t>
            </w:r>
          </w:p>
          <w:p w14:paraId="0EBF3EAB" w14:textId="77777777" w:rsidR="00273143" w:rsidRPr="001F41DE" w:rsidRDefault="00273143" w:rsidP="0092762E">
            <w:pPr>
              <w:pStyle w:val="Standard"/>
              <w:tabs>
                <w:tab w:val="left" w:pos="5715"/>
              </w:tabs>
              <w:jc w:val="both"/>
              <w:rPr>
                <w:bCs/>
              </w:rPr>
            </w:pPr>
          </w:p>
          <w:p w14:paraId="59D3D001" w14:textId="77777777" w:rsidR="00273143" w:rsidRDefault="00273143" w:rsidP="00273143">
            <w:pPr>
              <w:pStyle w:val="Standard"/>
              <w:numPr>
                <w:ilvl w:val="0"/>
                <w:numId w:val="16"/>
              </w:numPr>
              <w:tabs>
                <w:tab w:val="left" w:pos="5715"/>
              </w:tabs>
              <w:ind w:left="322" w:hanging="322"/>
              <w:jc w:val="both"/>
              <w:rPr>
                <w:bCs/>
              </w:rPr>
            </w:pPr>
            <w:r w:rsidRPr="001F41DE">
              <w:rPr>
                <w:bCs/>
              </w:rPr>
              <w:t>Poticanje održivog gospodarskog razvoja, osobito turistički, koji neće ugroziti bioraznolikost u zaštićenim područjima SMŽ-e.</w:t>
            </w:r>
          </w:p>
          <w:p w14:paraId="2DDFA4CF" w14:textId="77777777" w:rsidR="00273143" w:rsidRDefault="00273143" w:rsidP="00273143">
            <w:pPr>
              <w:pStyle w:val="Standard"/>
              <w:numPr>
                <w:ilvl w:val="0"/>
                <w:numId w:val="16"/>
              </w:numPr>
              <w:tabs>
                <w:tab w:val="left" w:pos="5715"/>
              </w:tabs>
              <w:ind w:left="322" w:hanging="322"/>
              <w:jc w:val="both"/>
              <w:rPr>
                <w:bCs/>
              </w:rPr>
            </w:pPr>
            <w:r w:rsidRPr="001F41DE">
              <w:rPr>
                <w:bCs/>
              </w:rPr>
              <w:t>Izgradnju infrastrukture potrebne za uključivanje prirodne baštine u kulturnu i turističku ponudu SMŽ-e na zaštićenim područjima i područjima Ekološke mreže s posebnim naglaskom na razvoj turizma promatrača ptica.</w:t>
            </w:r>
          </w:p>
          <w:p w14:paraId="77C268FF" w14:textId="77777777" w:rsidR="00273143" w:rsidRDefault="00273143" w:rsidP="00273143">
            <w:pPr>
              <w:pStyle w:val="Standard"/>
              <w:numPr>
                <w:ilvl w:val="0"/>
                <w:numId w:val="16"/>
              </w:numPr>
              <w:tabs>
                <w:tab w:val="left" w:pos="5715"/>
              </w:tabs>
              <w:ind w:left="322" w:hanging="322"/>
              <w:jc w:val="both"/>
              <w:rPr>
                <w:bCs/>
              </w:rPr>
            </w:pPr>
            <w:r w:rsidRPr="001F41DE">
              <w:rPr>
                <w:bCs/>
              </w:rPr>
              <w:t>Implementaciju edukativnih programa u programsku shemu školstva i visokog školstva, udruga i volontera</w:t>
            </w:r>
          </w:p>
          <w:p w14:paraId="7842E9A2" w14:textId="77777777" w:rsidR="00273143" w:rsidRPr="001F41DE" w:rsidRDefault="00273143" w:rsidP="00273143">
            <w:pPr>
              <w:pStyle w:val="Standard"/>
              <w:numPr>
                <w:ilvl w:val="0"/>
                <w:numId w:val="16"/>
              </w:numPr>
              <w:tabs>
                <w:tab w:val="left" w:pos="5715"/>
              </w:tabs>
              <w:ind w:left="322" w:hanging="322"/>
              <w:jc w:val="both"/>
              <w:rPr>
                <w:bCs/>
              </w:rPr>
            </w:pPr>
            <w:r w:rsidRPr="001F41DE">
              <w:rPr>
                <w:bCs/>
              </w:rPr>
              <w:t>Provoditi promatranje ugroženih vrsta i staništa kao preduvjeta ugradnje poljoprivredno okolišnih mjera</w:t>
            </w:r>
          </w:p>
        </w:tc>
      </w:tr>
    </w:tbl>
    <w:p w14:paraId="2E737941" w14:textId="77777777" w:rsidR="00063D4D" w:rsidRPr="00852B7B" w:rsidRDefault="00063D4D" w:rsidP="00852B7B">
      <w:pPr>
        <w:tabs>
          <w:tab w:val="left" w:pos="2448"/>
        </w:tabs>
      </w:pPr>
    </w:p>
    <w:sectPr w:rsidR="00063D4D" w:rsidRPr="00852B7B" w:rsidSect="00D84722">
      <w:headerReference w:type="default" r:id="rId7"/>
      <w:pgSz w:w="11906" w:h="16838"/>
      <w:pgMar w:top="709" w:right="1417" w:bottom="42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9EFA2" w14:textId="77777777" w:rsidR="007769E3" w:rsidRDefault="007769E3" w:rsidP="004B0E30">
      <w:r>
        <w:separator/>
      </w:r>
    </w:p>
  </w:endnote>
  <w:endnote w:type="continuationSeparator" w:id="0">
    <w:p w14:paraId="683467F8" w14:textId="77777777" w:rsidR="007769E3" w:rsidRDefault="007769E3" w:rsidP="004B0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991D0" w14:textId="77777777" w:rsidR="007769E3" w:rsidRDefault="007769E3" w:rsidP="004B0E30">
      <w:r>
        <w:separator/>
      </w:r>
    </w:p>
  </w:footnote>
  <w:footnote w:type="continuationSeparator" w:id="0">
    <w:p w14:paraId="0A1B00E0" w14:textId="77777777" w:rsidR="007769E3" w:rsidRDefault="007769E3" w:rsidP="004B0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AFCCB" w14:textId="77777777" w:rsidR="00D0630A" w:rsidRDefault="00D0630A" w:rsidP="00852B7B">
    <w:pPr>
      <w:pStyle w:val="Zaglavlje"/>
      <w:ind w:left="-284"/>
    </w:pPr>
  </w:p>
  <w:p w14:paraId="17F0FB06" w14:textId="77777777" w:rsidR="003837AF" w:rsidRDefault="003837AF" w:rsidP="00852B7B">
    <w:pPr>
      <w:pStyle w:val="Zaglavlje"/>
      <w:ind w:left="-284"/>
    </w:pPr>
  </w:p>
  <w:p w14:paraId="12DAD1A6" w14:textId="5D42C24B" w:rsidR="004B0E30" w:rsidRPr="007E7A61" w:rsidRDefault="004B0E30" w:rsidP="00846C4B">
    <w:pPr>
      <w:pStyle w:val="Zaglavlje"/>
      <w:ind w:left="-284"/>
    </w:pPr>
  </w:p>
  <w:p w14:paraId="6FA9972E" w14:textId="77777777" w:rsidR="00852B7B" w:rsidRDefault="00852B7B">
    <w:pPr>
      <w:pStyle w:val="Zaglavlje"/>
    </w:pPr>
  </w:p>
  <w:p w14:paraId="5819C3A9" w14:textId="77777777" w:rsidR="00852B7B" w:rsidRDefault="00852B7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30EAE"/>
    <w:multiLevelType w:val="hybridMultilevel"/>
    <w:tmpl w:val="C08AF0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FF4E48"/>
    <w:multiLevelType w:val="hybridMultilevel"/>
    <w:tmpl w:val="A8E258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B991C47"/>
    <w:multiLevelType w:val="multilevel"/>
    <w:tmpl w:val="31A4BFA4"/>
    <w:styleLink w:val="WWNum31"/>
    <w:lvl w:ilvl="0">
      <w:numFmt w:val="bullet"/>
      <w:lvlText w:val=""/>
      <w:lvlJc w:val="left"/>
      <w:pPr>
        <w:ind w:left="1155" w:hanging="360"/>
      </w:pPr>
      <w:rPr>
        <w:rFonts w:ascii="Symbol" w:hAnsi="Symbol" w:cs="Symbol"/>
      </w:rPr>
    </w:lvl>
    <w:lvl w:ilvl="1">
      <w:numFmt w:val="bullet"/>
      <w:lvlText w:val="◦"/>
      <w:lvlJc w:val="left"/>
      <w:pPr>
        <w:ind w:left="1515" w:hanging="360"/>
      </w:pPr>
      <w:rPr>
        <w:rFonts w:ascii="OpenSymbol" w:hAnsi="OpenSymbol" w:cs="OpenSymbol"/>
      </w:rPr>
    </w:lvl>
    <w:lvl w:ilvl="2">
      <w:numFmt w:val="bullet"/>
      <w:lvlText w:val="▪"/>
      <w:lvlJc w:val="left"/>
      <w:pPr>
        <w:ind w:left="1875" w:hanging="360"/>
      </w:pPr>
      <w:rPr>
        <w:rFonts w:ascii="OpenSymbol" w:hAnsi="OpenSymbol" w:cs="OpenSymbol"/>
      </w:rPr>
    </w:lvl>
    <w:lvl w:ilvl="3">
      <w:numFmt w:val="bullet"/>
      <w:lvlText w:val=""/>
      <w:lvlJc w:val="left"/>
      <w:pPr>
        <w:ind w:left="2235" w:hanging="360"/>
      </w:pPr>
      <w:rPr>
        <w:rFonts w:ascii="Symbol" w:hAnsi="Symbol" w:cs="Symbol"/>
      </w:rPr>
    </w:lvl>
    <w:lvl w:ilvl="4">
      <w:numFmt w:val="bullet"/>
      <w:lvlText w:val="◦"/>
      <w:lvlJc w:val="left"/>
      <w:pPr>
        <w:ind w:left="2595" w:hanging="360"/>
      </w:pPr>
      <w:rPr>
        <w:rFonts w:ascii="OpenSymbol" w:hAnsi="OpenSymbol" w:cs="OpenSymbol"/>
      </w:rPr>
    </w:lvl>
    <w:lvl w:ilvl="5">
      <w:numFmt w:val="bullet"/>
      <w:lvlText w:val="▪"/>
      <w:lvlJc w:val="left"/>
      <w:pPr>
        <w:ind w:left="2955" w:hanging="360"/>
      </w:pPr>
      <w:rPr>
        <w:rFonts w:ascii="OpenSymbol" w:hAnsi="OpenSymbol" w:cs="OpenSymbol"/>
      </w:rPr>
    </w:lvl>
    <w:lvl w:ilvl="6">
      <w:numFmt w:val="bullet"/>
      <w:lvlText w:val=""/>
      <w:lvlJc w:val="left"/>
      <w:pPr>
        <w:ind w:left="3315" w:hanging="360"/>
      </w:pPr>
      <w:rPr>
        <w:rFonts w:ascii="Symbol" w:hAnsi="Symbol" w:cs="Symbol"/>
      </w:rPr>
    </w:lvl>
    <w:lvl w:ilvl="7">
      <w:numFmt w:val="bullet"/>
      <w:lvlText w:val="◦"/>
      <w:lvlJc w:val="left"/>
      <w:pPr>
        <w:ind w:left="3675" w:hanging="360"/>
      </w:pPr>
      <w:rPr>
        <w:rFonts w:ascii="OpenSymbol" w:hAnsi="OpenSymbol" w:cs="OpenSymbol"/>
      </w:rPr>
    </w:lvl>
    <w:lvl w:ilvl="8">
      <w:numFmt w:val="bullet"/>
      <w:lvlText w:val="▪"/>
      <w:lvlJc w:val="left"/>
      <w:pPr>
        <w:ind w:left="4035" w:hanging="360"/>
      </w:pPr>
      <w:rPr>
        <w:rFonts w:ascii="OpenSymbol" w:hAnsi="OpenSymbol" w:cs="OpenSymbol"/>
      </w:rPr>
    </w:lvl>
  </w:abstractNum>
  <w:abstractNum w:abstractNumId="3" w15:restartNumberingAfterBreak="0">
    <w:nsid w:val="0E3370FE"/>
    <w:multiLevelType w:val="multilevel"/>
    <w:tmpl w:val="2D8A78EE"/>
    <w:styleLink w:val="WWNum28"/>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4" w15:restartNumberingAfterBreak="0">
    <w:nsid w:val="110225B6"/>
    <w:multiLevelType w:val="multilevel"/>
    <w:tmpl w:val="D3E482EE"/>
    <w:styleLink w:val="WWNum23"/>
    <w:lvl w:ilvl="0">
      <w:numFmt w:val="bullet"/>
      <w:lvlText w:val=""/>
      <w:lvlJc w:val="left"/>
      <w:pPr>
        <w:ind w:left="1014" w:hanging="360"/>
      </w:pPr>
      <w:rPr>
        <w:rFonts w:ascii="Symbol" w:hAnsi="Symbol" w:cs="Symbol"/>
      </w:rPr>
    </w:lvl>
    <w:lvl w:ilvl="1">
      <w:numFmt w:val="bullet"/>
      <w:lvlText w:val="◦"/>
      <w:lvlJc w:val="left"/>
      <w:pPr>
        <w:ind w:left="1374" w:hanging="360"/>
      </w:pPr>
      <w:rPr>
        <w:rFonts w:ascii="OpenSymbol" w:hAnsi="OpenSymbol" w:cs="OpenSymbol"/>
      </w:rPr>
    </w:lvl>
    <w:lvl w:ilvl="2">
      <w:numFmt w:val="bullet"/>
      <w:lvlText w:val="▪"/>
      <w:lvlJc w:val="left"/>
      <w:pPr>
        <w:ind w:left="1734" w:hanging="360"/>
      </w:pPr>
      <w:rPr>
        <w:rFonts w:ascii="OpenSymbol" w:hAnsi="OpenSymbol" w:cs="OpenSymbol"/>
      </w:rPr>
    </w:lvl>
    <w:lvl w:ilvl="3">
      <w:numFmt w:val="bullet"/>
      <w:lvlText w:val=""/>
      <w:lvlJc w:val="left"/>
      <w:pPr>
        <w:ind w:left="2094" w:hanging="360"/>
      </w:pPr>
      <w:rPr>
        <w:rFonts w:ascii="Symbol" w:hAnsi="Symbol" w:cs="Symbol"/>
      </w:rPr>
    </w:lvl>
    <w:lvl w:ilvl="4">
      <w:numFmt w:val="bullet"/>
      <w:lvlText w:val="◦"/>
      <w:lvlJc w:val="left"/>
      <w:pPr>
        <w:ind w:left="2454" w:hanging="360"/>
      </w:pPr>
      <w:rPr>
        <w:rFonts w:ascii="OpenSymbol" w:hAnsi="OpenSymbol" w:cs="OpenSymbol"/>
      </w:rPr>
    </w:lvl>
    <w:lvl w:ilvl="5">
      <w:numFmt w:val="bullet"/>
      <w:lvlText w:val="▪"/>
      <w:lvlJc w:val="left"/>
      <w:pPr>
        <w:ind w:left="2814" w:hanging="360"/>
      </w:pPr>
      <w:rPr>
        <w:rFonts w:ascii="OpenSymbol" w:hAnsi="OpenSymbol" w:cs="OpenSymbol"/>
      </w:rPr>
    </w:lvl>
    <w:lvl w:ilvl="6">
      <w:numFmt w:val="bullet"/>
      <w:lvlText w:val=""/>
      <w:lvlJc w:val="left"/>
      <w:pPr>
        <w:ind w:left="3174" w:hanging="360"/>
      </w:pPr>
      <w:rPr>
        <w:rFonts w:ascii="Symbol" w:hAnsi="Symbol" w:cs="Symbol"/>
      </w:rPr>
    </w:lvl>
    <w:lvl w:ilvl="7">
      <w:numFmt w:val="bullet"/>
      <w:lvlText w:val="◦"/>
      <w:lvlJc w:val="left"/>
      <w:pPr>
        <w:ind w:left="3534" w:hanging="360"/>
      </w:pPr>
      <w:rPr>
        <w:rFonts w:ascii="OpenSymbol" w:hAnsi="OpenSymbol" w:cs="OpenSymbol"/>
      </w:rPr>
    </w:lvl>
    <w:lvl w:ilvl="8">
      <w:numFmt w:val="bullet"/>
      <w:lvlText w:val="▪"/>
      <w:lvlJc w:val="left"/>
      <w:pPr>
        <w:ind w:left="3894" w:hanging="360"/>
      </w:pPr>
      <w:rPr>
        <w:rFonts w:ascii="OpenSymbol" w:hAnsi="OpenSymbol" w:cs="OpenSymbol"/>
      </w:rPr>
    </w:lvl>
  </w:abstractNum>
  <w:abstractNum w:abstractNumId="5"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A4A2DEA"/>
    <w:multiLevelType w:val="multilevel"/>
    <w:tmpl w:val="57FCE696"/>
    <w:styleLink w:val="WWNum30"/>
    <w:lvl w:ilvl="0">
      <w:numFmt w:val="bullet"/>
      <w:lvlText w:val=""/>
      <w:lvlJc w:val="left"/>
      <w:pPr>
        <w:ind w:left="1155" w:hanging="360"/>
      </w:pPr>
      <w:rPr>
        <w:rFonts w:ascii="Symbol" w:hAnsi="Symbol" w:cs="Symbol"/>
      </w:rPr>
    </w:lvl>
    <w:lvl w:ilvl="1">
      <w:numFmt w:val="bullet"/>
      <w:lvlText w:val="◦"/>
      <w:lvlJc w:val="left"/>
      <w:pPr>
        <w:ind w:left="1515" w:hanging="360"/>
      </w:pPr>
      <w:rPr>
        <w:rFonts w:ascii="OpenSymbol" w:hAnsi="OpenSymbol" w:cs="OpenSymbol"/>
      </w:rPr>
    </w:lvl>
    <w:lvl w:ilvl="2">
      <w:numFmt w:val="bullet"/>
      <w:lvlText w:val="▪"/>
      <w:lvlJc w:val="left"/>
      <w:pPr>
        <w:ind w:left="1875" w:hanging="360"/>
      </w:pPr>
      <w:rPr>
        <w:rFonts w:ascii="OpenSymbol" w:hAnsi="OpenSymbol" w:cs="OpenSymbol"/>
      </w:rPr>
    </w:lvl>
    <w:lvl w:ilvl="3">
      <w:numFmt w:val="bullet"/>
      <w:lvlText w:val=""/>
      <w:lvlJc w:val="left"/>
      <w:pPr>
        <w:ind w:left="2235" w:hanging="360"/>
      </w:pPr>
      <w:rPr>
        <w:rFonts w:ascii="Symbol" w:hAnsi="Symbol" w:cs="Symbol"/>
      </w:rPr>
    </w:lvl>
    <w:lvl w:ilvl="4">
      <w:numFmt w:val="bullet"/>
      <w:lvlText w:val="◦"/>
      <w:lvlJc w:val="left"/>
      <w:pPr>
        <w:ind w:left="2595" w:hanging="360"/>
      </w:pPr>
      <w:rPr>
        <w:rFonts w:ascii="OpenSymbol" w:hAnsi="OpenSymbol" w:cs="OpenSymbol"/>
      </w:rPr>
    </w:lvl>
    <w:lvl w:ilvl="5">
      <w:numFmt w:val="bullet"/>
      <w:lvlText w:val="▪"/>
      <w:lvlJc w:val="left"/>
      <w:pPr>
        <w:ind w:left="2955" w:hanging="360"/>
      </w:pPr>
      <w:rPr>
        <w:rFonts w:ascii="OpenSymbol" w:hAnsi="OpenSymbol" w:cs="OpenSymbol"/>
      </w:rPr>
    </w:lvl>
    <w:lvl w:ilvl="6">
      <w:numFmt w:val="bullet"/>
      <w:lvlText w:val=""/>
      <w:lvlJc w:val="left"/>
      <w:pPr>
        <w:ind w:left="3315" w:hanging="360"/>
      </w:pPr>
      <w:rPr>
        <w:rFonts w:ascii="Symbol" w:hAnsi="Symbol" w:cs="Symbol"/>
      </w:rPr>
    </w:lvl>
    <w:lvl w:ilvl="7">
      <w:numFmt w:val="bullet"/>
      <w:lvlText w:val="◦"/>
      <w:lvlJc w:val="left"/>
      <w:pPr>
        <w:ind w:left="3675" w:hanging="360"/>
      </w:pPr>
      <w:rPr>
        <w:rFonts w:ascii="OpenSymbol" w:hAnsi="OpenSymbol" w:cs="OpenSymbol"/>
      </w:rPr>
    </w:lvl>
    <w:lvl w:ilvl="8">
      <w:numFmt w:val="bullet"/>
      <w:lvlText w:val="▪"/>
      <w:lvlJc w:val="left"/>
      <w:pPr>
        <w:ind w:left="4035" w:hanging="360"/>
      </w:pPr>
      <w:rPr>
        <w:rFonts w:ascii="OpenSymbol" w:hAnsi="OpenSymbol" w:cs="OpenSymbol"/>
      </w:rPr>
    </w:lvl>
  </w:abstractNum>
  <w:abstractNum w:abstractNumId="7" w15:restartNumberingAfterBreak="0">
    <w:nsid w:val="1A723A9C"/>
    <w:multiLevelType w:val="multilevel"/>
    <w:tmpl w:val="66FC30CE"/>
    <w:styleLink w:val="WWNum27"/>
    <w:lvl w:ilvl="0">
      <w:numFmt w:val="bullet"/>
      <w:lvlText w:val=""/>
      <w:lvlJc w:val="left"/>
      <w:pPr>
        <w:ind w:left="730" w:hanging="360"/>
      </w:pPr>
      <w:rPr>
        <w:rFonts w:ascii="Symbol" w:hAnsi="Symbol" w:cs="Symbol"/>
      </w:rPr>
    </w:lvl>
    <w:lvl w:ilvl="1">
      <w:numFmt w:val="bullet"/>
      <w:lvlText w:val="◦"/>
      <w:lvlJc w:val="left"/>
      <w:pPr>
        <w:ind w:left="1090" w:hanging="360"/>
      </w:pPr>
      <w:rPr>
        <w:rFonts w:ascii="OpenSymbol" w:hAnsi="OpenSymbol" w:cs="OpenSymbol"/>
      </w:rPr>
    </w:lvl>
    <w:lvl w:ilvl="2">
      <w:numFmt w:val="bullet"/>
      <w:lvlText w:val="▪"/>
      <w:lvlJc w:val="left"/>
      <w:pPr>
        <w:ind w:left="1450" w:hanging="360"/>
      </w:pPr>
      <w:rPr>
        <w:rFonts w:ascii="OpenSymbol" w:hAnsi="OpenSymbol" w:cs="OpenSymbol"/>
      </w:rPr>
    </w:lvl>
    <w:lvl w:ilvl="3">
      <w:numFmt w:val="bullet"/>
      <w:lvlText w:val=""/>
      <w:lvlJc w:val="left"/>
      <w:pPr>
        <w:ind w:left="1810" w:hanging="360"/>
      </w:pPr>
      <w:rPr>
        <w:rFonts w:ascii="Symbol" w:hAnsi="Symbol" w:cs="Symbol"/>
      </w:rPr>
    </w:lvl>
    <w:lvl w:ilvl="4">
      <w:numFmt w:val="bullet"/>
      <w:lvlText w:val="◦"/>
      <w:lvlJc w:val="left"/>
      <w:pPr>
        <w:ind w:left="2170" w:hanging="360"/>
      </w:pPr>
      <w:rPr>
        <w:rFonts w:ascii="OpenSymbol" w:hAnsi="OpenSymbol" w:cs="OpenSymbol"/>
      </w:rPr>
    </w:lvl>
    <w:lvl w:ilvl="5">
      <w:numFmt w:val="bullet"/>
      <w:lvlText w:val="▪"/>
      <w:lvlJc w:val="left"/>
      <w:pPr>
        <w:ind w:left="2530" w:hanging="360"/>
      </w:pPr>
      <w:rPr>
        <w:rFonts w:ascii="OpenSymbol" w:hAnsi="OpenSymbol" w:cs="OpenSymbol"/>
      </w:rPr>
    </w:lvl>
    <w:lvl w:ilvl="6">
      <w:numFmt w:val="bullet"/>
      <w:lvlText w:val=""/>
      <w:lvlJc w:val="left"/>
      <w:pPr>
        <w:ind w:left="2890" w:hanging="360"/>
      </w:pPr>
      <w:rPr>
        <w:rFonts w:ascii="Symbol" w:hAnsi="Symbol" w:cs="Symbol"/>
      </w:rPr>
    </w:lvl>
    <w:lvl w:ilvl="7">
      <w:numFmt w:val="bullet"/>
      <w:lvlText w:val="◦"/>
      <w:lvlJc w:val="left"/>
      <w:pPr>
        <w:ind w:left="3250" w:hanging="360"/>
      </w:pPr>
      <w:rPr>
        <w:rFonts w:ascii="OpenSymbol" w:hAnsi="OpenSymbol" w:cs="OpenSymbol"/>
      </w:rPr>
    </w:lvl>
    <w:lvl w:ilvl="8">
      <w:numFmt w:val="bullet"/>
      <w:lvlText w:val="▪"/>
      <w:lvlJc w:val="left"/>
      <w:pPr>
        <w:ind w:left="3610" w:hanging="360"/>
      </w:pPr>
      <w:rPr>
        <w:rFonts w:ascii="OpenSymbol" w:hAnsi="OpenSymbol" w:cs="OpenSymbol"/>
      </w:rPr>
    </w:lvl>
  </w:abstractNum>
  <w:abstractNum w:abstractNumId="8" w15:restartNumberingAfterBreak="0">
    <w:nsid w:val="1AE15AC2"/>
    <w:multiLevelType w:val="hybridMultilevel"/>
    <w:tmpl w:val="CCB86E1E"/>
    <w:lvl w:ilvl="0" w:tplc="8F3E9F46">
      <w:start w:val="6"/>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E990757"/>
    <w:multiLevelType w:val="multilevel"/>
    <w:tmpl w:val="A08ED548"/>
    <w:styleLink w:val="WWNum25"/>
    <w:lvl w:ilvl="0">
      <w:numFmt w:val="bullet"/>
      <w:lvlText w:val=""/>
      <w:lvlJc w:val="left"/>
      <w:pPr>
        <w:ind w:left="1014" w:hanging="360"/>
      </w:pPr>
      <w:rPr>
        <w:rFonts w:ascii="Symbol" w:hAnsi="Symbol" w:cs="Symbol"/>
      </w:rPr>
    </w:lvl>
    <w:lvl w:ilvl="1">
      <w:numFmt w:val="bullet"/>
      <w:lvlText w:val="◦"/>
      <w:lvlJc w:val="left"/>
      <w:pPr>
        <w:ind w:left="1374" w:hanging="360"/>
      </w:pPr>
      <w:rPr>
        <w:rFonts w:ascii="OpenSymbol" w:hAnsi="OpenSymbol" w:cs="OpenSymbol"/>
      </w:rPr>
    </w:lvl>
    <w:lvl w:ilvl="2">
      <w:numFmt w:val="bullet"/>
      <w:lvlText w:val="▪"/>
      <w:lvlJc w:val="left"/>
      <w:pPr>
        <w:ind w:left="1734" w:hanging="360"/>
      </w:pPr>
      <w:rPr>
        <w:rFonts w:ascii="OpenSymbol" w:hAnsi="OpenSymbol" w:cs="OpenSymbol"/>
      </w:rPr>
    </w:lvl>
    <w:lvl w:ilvl="3">
      <w:numFmt w:val="bullet"/>
      <w:lvlText w:val=""/>
      <w:lvlJc w:val="left"/>
      <w:pPr>
        <w:ind w:left="2094" w:hanging="360"/>
      </w:pPr>
      <w:rPr>
        <w:rFonts w:ascii="Symbol" w:hAnsi="Symbol" w:cs="Symbol"/>
      </w:rPr>
    </w:lvl>
    <w:lvl w:ilvl="4">
      <w:numFmt w:val="bullet"/>
      <w:lvlText w:val="◦"/>
      <w:lvlJc w:val="left"/>
      <w:pPr>
        <w:ind w:left="2454" w:hanging="360"/>
      </w:pPr>
      <w:rPr>
        <w:rFonts w:ascii="OpenSymbol" w:hAnsi="OpenSymbol" w:cs="OpenSymbol"/>
      </w:rPr>
    </w:lvl>
    <w:lvl w:ilvl="5">
      <w:numFmt w:val="bullet"/>
      <w:lvlText w:val="▪"/>
      <w:lvlJc w:val="left"/>
      <w:pPr>
        <w:ind w:left="2814" w:hanging="360"/>
      </w:pPr>
      <w:rPr>
        <w:rFonts w:ascii="OpenSymbol" w:hAnsi="OpenSymbol" w:cs="OpenSymbol"/>
      </w:rPr>
    </w:lvl>
    <w:lvl w:ilvl="6">
      <w:numFmt w:val="bullet"/>
      <w:lvlText w:val=""/>
      <w:lvlJc w:val="left"/>
      <w:pPr>
        <w:ind w:left="3174" w:hanging="360"/>
      </w:pPr>
      <w:rPr>
        <w:rFonts w:ascii="Symbol" w:hAnsi="Symbol" w:cs="Symbol"/>
      </w:rPr>
    </w:lvl>
    <w:lvl w:ilvl="7">
      <w:numFmt w:val="bullet"/>
      <w:lvlText w:val="◦"/>
      <w:lvlJc w:val="left"/>
      <w:pPr>
        <w:ind w:left="3534" w:hanging="360"/>
      </w:pPr>
      <w:rPr>
        <w:rFonts w:ascii="OpenSymbol" w:hAnsi="OpenSymbol" w:cs="OpenSymbol"/>
      </w:rPr>
    </w:lvl>
    <w:lvl w:ilvl="8">
      <w:numFmt w:val="bullet"/>
      <w:lvlText w:val="▪"/>
      <w:lvlJc w:val="left"/>
      <w:pPr>
        <w:ind w:left="3894" w:hanging="360"/>
      </w:pPr>
      <w:rPr>
        <w:rFonts w:ascii="OpenSymbol" w:hAnsi="OpenSymbol" w:cs="OpenSymbol"/>
      </w:rPr>
    </w:lvl>
  </w:abstractNum>
  <w:abstractNum w:abstractNumId="10" w15:restartNumberingAfterBreak="0">
    <w:nsid w:val="2BD0119C"/>
    <w:multiLevelType w:val="hybridMultilevel"/>
    <w:tmpl w:val="73980D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F592F92"/>
    <w:multiLevelType w:val="hybridMultilevel"/>
    <w:tmpl w:val="4244A9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51F3049"/>
    <w:multiLevelType w:val="multilevel"/>
    <w:tmpl w:val="376692FC"/>
    <w:styleLink w:val="WWNum26"/>
    <w:lvl w:ilvl="0">
      <w:numFmt w:val="bullet"/>
      <w:lvlText w:val=""/>
      <w:lvlJc w:val="left"/>
      <w:pPr>
        <w:ind w:left="1014" w:hanging="360"/>
      </w:pPr>
      <w:rPr>
        <w:rFonts w:ascii="Symbol" w:hAnsi="Symbol" w:cs="Symbol"/>
      </w:rPr>
    </w:lvl>
    <w:lvl w:ilvl="1">
      <w:numFmt w:val="bullet"/>
      <w:lvlText w:val="◦"/>
      <w:lvlJc w:val="left"/>
      <w:pPr>
        <w:ind w:left="1374" w:hanging="360"/>
      </w:pPr>
      <w:rPr>
        <w:rFonts w:ascii="OpenSymbol" w:hAnsi="OpenSymbol" w:cs="OpenSymbol"/>
      </w:rPr>
    </w:lvl>
    <w:lvl w:ilvl="2">
      <w:numFmt w:val="bullet"/>
      <w:lvlText w:val="▪"/>
      <w:lvlJc w:val="left"/>
      <w:pPr>
        <w:ind w:left="1734" w:hanging="360"/>
      </w:pPr>
      <w:rPr>
        <w:rFonts w:ascii="OpenSymbol" w:hAnsi="OpenSymbol" w:cs="OpenSymbol"/>
      </w:rPr>
    </w:lvl>
    <w:lvl w:ilvl="3">
      <w:numFmt w:val="bullet"/>
      <w:lvlText w:val=""/>
      <w:lvlJc w:val="left"/>
      <w:pPr>
        <w:ind w:left="2094" w:hanging="360"/>
      </w:pPr>
      <w:rPr>
        <w:rFonts w:ascii="Symbol" w:hAnsi="Symbol" w:cs="Symbol"/>
      </w:rPr>
    </w:lvl>
    <w:lvl w:ilvl="4">
      <w:numFmt w:val="bullet"/>
      <w:lvlText w:val="◦"/>
      <w:lvlJc w:val="left"/>
      <w:pPr>
        <w:ind w:left="2454" w:hanging="360"/>
      </w:pPr>
      <w:rPr>
        <w:rFonts w:ascii="OpenSymbol" w:hAnsi="OpenSymbol" w:cs="OpenSymbol"/>
      </w:rPr>
    </w:lvl>
    <w:lvl w:ilvl="5">
      <w:numFmt w:val="bullet"/>
      <w:lvlText w:val="▪"/>
      <w:lvlJc w:val="left"/>
      <w:pPr>
        <w:ind w:left="2814" w:hanging="360"/>
      </w:pPr>
      <w:rPr>
        <w:rFonts w:ascii="OpenSymbol" w:hAnsi="OpenSymbol" w:cs="OpenSymbol"/>
      </w:rPr>
    </w:lvl>
    <w:lvl w:ilvl="6">
      <w:numFmt w:val="bullet"/>
      <w:lvlText w:val=""/>
      <w:lvlJc w:val="left"/>
      <w:pPr>
        <w:ind w:left="3174" w:hanging="360"/>
      </w:pPr>
      <w:rPr>
        <w:rFonts w:ascii="Symbol" w:hAnsi="Symbol" w:cs="Symbol"/>
      </w:rPr>
    </w:lvl>
    <w:lvl w:ilvl="7">
      <w:numFmt w:val="bullet"/>
      <w:lvlText w:val="◦"/>
      <w:lvlJc w:val="left"/>
      <w:pPr>
        <w:ind w:left="3534" w:hanging="360"/>
      </w:pPr>
      <w:rPr>
        <w:rFonts w:ascii="OpenSymbol" w:hAnsi="OpenSymbol" w:cs="OpenSymbol"/>
      </w:rPr>
    </w:lvl>
    <w:lvl w:ilvl="8">
      <w:numFmt w:val="bullet"/>
      <w:lvlText w:val="▪"/>
      <w:lvlJc w:val="left"/>
      <w:pPr>
        <w:ind w:left="3894" w:hanging="360"/>
      </w:pPr>
      <w:rPr>
        <w:rFonts w:ascii="OpenSymbol" w:hAnsi="OpenSymbol" w:cs="OpenSymbol"/>
      </w:rPr>
    </w:lvl>
  </w:abstractNum>
  <w:abstractNum w:abstractNumId="13" w15:restartNumberingAfterBreak="0">
    <w:nsid w:val="39ED0189"/>
    <w:multiLevelType w:val="hybridMultilevel"/>
    <w:tmpl w:val="0E7639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C750973"/>
    <w:multiLevelType w:val="multilevel"/>
    <w:tmpl w:val="5C0EDB7C"/>
    <w:styleLink w:val="WWNum22"/>
    <w:lvl w:ilvl="0">
      <w:numFmt w:val="bullet"/>
      <w:lvlText w:val=""/>
      <w:lvlJc w:val="left"/>
      <w:pPr>
        <w:ind w:left="1014" w:hanging="360"/>
      </w:pPr>
      <w:rPr>
        <w:rFonts w:ascii="Symbol" w:hAnsi="Symbol" w:cs="Symbol"/>
      </w:rPr>
    </w:lvl>
    <w:lvl w:ilvl="1">
      <w:numFmt w:val="bullet"/>
      <w:lvlText w:val="◦"/>
      <w:lvlJc w:val="left"/>
      <w:pPr>
        <w:ind w:left="1374" w:hanging="360"/>
      </w:pPr>
      <w:rPr>
        <w:rFonts w:ascii="OpenSymbol" w:hAnsi="OpenSymbol" w:cs="OpenSymbol"/>
      </w:rPr>
    </w:lvl>
    <w:lvl w:ilvl="2">
      <w:numFmt w:val="bullet"/>
      <w:lvlText w:val="▪"/>
      <w:lvlJc w:val="left"/>
      <w:pPr>
        <w:ind w:left="1734" w:hanging="360"/>
      </w:pPr>
      <w:rPr>
        <w:rFonts w:ascii="OpenSymbol" w:hAnsi="OpenSymbol" w:cs="OpenSymbol"/>
      </w:rPr>
    </w:lvl>
    <w:lvl w:ilvl="3">
      <w:numFmt w:val="bullet"/>
      <w:lvlText w:val=""/>
      <w:lvlJc w:val="left"/>
      <w:pPr>
        <w:ind w:left="2094" w:hanging="360"/>
      </w:pPr>
      <w:rPr>
        <w:rFonts w:ascii="Symbol" w:hAnsi="Symbol" w:cs="Symbol"/>
      </w:rPr>
    </w:lvl>
    <w:lvl w:ilvl="4">
      <w:numFmt w:val="bullet"/>
      <w:lvlText w:val="◦"/>
      <w:lvlJc w:val="left"/>
      <w:pPr>
        <w:ind w:left="2454" w:hanging="360"/>
      </w:pPr>
      <w:rPr>
        <w:rFonts w:ascii="OpenSymbol" w:hAnsi="OpenSymbol" w:cs="OpenSymbol"/>
      </w:rPr>
    </w:lvl>
    <w:lvl w:ilvl="5">
      <w:numFmt w:val="bullet"/>
      <w:lvlText w:val="▪"/>
      <w:lvlJc w:val="left"/>
      <w:pPr>
        <w:ind w:left="2814" w:hanging="360"/>
      </w:pPr>
      <w:rPr>
        <w:rFonts w:ascii="OpenSymbol" w:hAnsi="OpenSymbol" w:cs="OpenSymbol"/>
      </w:rPr>
    </w:lvl>
    <w:lvl w:ilvl="6">
      <w:numFmt w:val="bullet"/>
      <w:lvlText w:val=""/>
      <w:lvlJc w:val="left"/>
      <w:pPr>
        <w:ind w:left="3174" w:hanging="360"/>
      </w:pPr>
      <w:rPr>
        <w:rFonts w:ascii="Symbol" w:hAnsi="Symbol" w:cs="Symbol"/>
      </w:rPr>
    </w:lvl>
    <w:lvl w:ilvl="7">
      <w:numFmt w:val="bullet"/>
      <w:lvlText w:val="◦"/>
      <w:lvlJc w:val="left"/>
      <w:pPr>
        <w:ind w:left="3534" w:hanging="360"/>
      </w:pPr>
      <w:rPr>
        <w:rFonts w:ascii="OpenSymbol" w:hAnsi="OpenSymbol" w:cs="OpenSymbol"/>
      </w:rPr>
    </w:lvl>
    <w:lvl w:ilvl="8">
      <w:numFmt w:val="bullet"/>
      <w:lvlText w:val="▪"/>
      <w:lvlJc w:val="left"/>
      <w:pPr>
        <w:ind w:left="3894" w:hanging="360"/>
      </w:pPr>
      <w:rPr>
        <w:rFonts w:ascii="OpenSymbol" w:hAnsi="OpenSymbol" w:cs="OpenSymbol"/>
      </w:rPr>
    </w:lvl>
  </w:abstractNum>
  <w:abstractNum w:abstractNumId="15" w15:restartNumberingAfterBreak="0">
    <w:nsid w:val="432528E0"/>
    <w:multiLevelType w:val="hybridMultilevel"/>
    <w:tmpl w:val="C6D450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AB42A27"/>
    <w:multiLevelType w:val="hybridMultilevel"/>
    <w:tmpl w:val="A6D000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7C43B7C"/>
    <w:multiLevelType w:val="hybridMultilevel"/>
    <w:tmpl w:val="8C5C3E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B1861FA"/>
    <w:multiLevelType w:val="multilevel"/>
    <w:tmpl w:val="E528C7CE"/>
    <w:styleLink w:val="WWNum29"/>
    <w:lvl w:ilvl="0">
      <w:numFmt w:val="bullet"/>
      <w:lvlText w:val=""/>
      <w:lvlJc w:val="left"/>
      <w:pPr>
        <w:ind w:left="730" w:hanging="360"/>
      </w:pPr>
      <w:rPr>
        <w:rFonts w:ascii="Symbol" w:hAnsi="Symbol" w:cs="Symbol"/>
      </w:rPr>
    </w:lvl>
    <w:lvl w:ilvl="1">
      <w:numFmt w:val="bullet"/>
      <w:lvlText w:val="◦"/>
      <w:lvlJc w:val="left"/>
      <w:pPr>
        <w:ind w:left="1090" w:hanging="360"/>
      </w:pPr>
      <w:rPr>
        <w:rFonts w:ascii="OpenSymbol" w:hAnsi="OpenSymbol" w:cs="OpenSymbol"/>
      </w:rPr>
    </w:lvl>
    <w:lvl w:ilvl="2">
      <w:numFmt w:val="bullet"/>
      <w:lvlText w:val="▪"/>
      <w:lvlJc w:val="left"/>
      <w:pPr>
        <w:ind w:left="1450" w:hanging="360"/>
      </w:pPr>
      <w:rPr>
        <w:rFonts w:ascii="OpenSymbol" w:hAnsi="OpenSymbol" w:cs="OpenSymbol"/>
      </w:rPr>
    </w:lvl>
    <w:lvl w:ilvl="3">
      <w:numFmt w:val="bullet"/>
      <w:lvlText w:val=""/>
      <w:lvlJc w:val="left"/>
      <w:pPr>
        <w:ind w:left="1810" w:hanging="360"/>
      </w:pPr>
      <w:rPr>
        <w:rFonts w:ascii="Symbol" w:hAnsi="Symbol" w:cs="Symbol"/>
      </w:rPr>
    </w:lvl>
    <w:lvl w:ilvl="4">
      <w:numFmt w:val="bullet"/>
      <w:lvlText w:val="◦"/>
      <w:lvlJc w:val="left"/>
      <w:pPr>
        <w:ind w:left="2170" w:hanging="360"/>
      </w:pPr>
      <w:rPr>
        <w:rFonts w:ascii="OpenSymbol" w:hAnsi="OpenSymbol" w:cs="OpenSymbol"/>
      </w:rPr>
    </w:lvl>
    <w:lvl w:ilvl="5">
      <w:numFmt w:val="bullet"/>
      <w:lvlText w:val="▪"/>
      <w:lvlJc w:val="left"/>
      <w:pPr>
        <w:ind w:left="2530" w:hanging="360"/>
      </w:pPr>
      <w:rPr>
        <w:rFonts w:ascii="OpenSymbol" w:hAnsi="OpenSymbol" w:cs="OpenSymbol"/>
      </w:rPr>
    </w:lvl>
    <w:lvl w:ilvl="6">
      <w:numFmt w:val="bullet"/>
      <w:lvlText w:val=""/>
      <w:lvlJc w:val="left"/>
      <w:pPr>
        <w:ind w:left="2890" w:hanging="360"/>
      </w:pPr>
      <w:rPr>
        <w:rFonts w:ascii="Symbol" w:hAnsi="Symbol" w:cs="Symbol"/>
      </w:rPr>
    </w:lvl>
    <w:lvl w:ilvl="7">
      <w:numFmt w:val="bullet"/>
      <w:lvlText w:val="◦"/>
      <w:lvlJc w:val="left"/>
      <w:pPr>
        <w:ind w:left="3250" w:hanging="360"/>
      </w:pPr>
      <w:rPr>
        <w:rFonts w:ascii="OpenSymbol" w:hAnsi="OpenSymbol" w:cs="OpenSymbol"/>
      </w:rPr>
    </w:lvl>
    <w:lvl w:ilvl="8">
      <w:numFmt w:val="bullet"/>
      <w:lvlText w:val="▪"/>
      <w:lvlJc w:val="left"/>
      <w:pPr>
        <w:ind w:left="3610" w:hanging="360"/>
      </w:pPr>
      <w:rPr>
        <w:rFonts w:ascii="OpenSymbol" w:hAnsi="OpenSymbol" w:cs="OpenSymbol"/>
      </w:rPr>
    </w:lvl>
  </w:abstractNum>
  <w:abstractNum w:abstractNumId="19" w15:restartNumberingAfterBreak="0">
    <w:nsid w:val="5DAF40C1"/>
    <w:multiLevelType w:val="multilevel"/>
    <w:tmpl w:val="EDB6E8EE"/>
    <w:styleLink w:val="WWNum21"/>
    <w:lvl w:ilvl="0">
      <w:numFmt w:val="bullet"/>
      <w:lvlText w:val=""/>
      <w:lvlJc w:val="left"/>
      <w:pPr>
        <w:ind w:left="730" w:hanging="360"/>
      </w:pPr>
      <w:rPr>
        <w:rFonts w:ascii="Symbol" w:hAnsi="Symbol" w:cs="Symbol"/>
      </w:rPr>
    </w:lvl>
    <w:lvl w:ilvl="1">
      <w:numFmt w:val="bullet"/>
      <w:lvlText w:val="◦"/>
      <w:lvlJc w:val="left"/>
      <w:pPr>
        <w:ind w:left="1090" w:hanging="360"/>
      </w:pPr>
      <w:rPr>
        <w:rFonts w:ascii="OpenSymbol" w:hAnsi="OpenSymbol" w:cs="OpenSymbol"/>
      </w:rPr>
    </w:lvl>
    <w:lvl w:ilvl="2">
      <w:numFmt w:val="bullet"/>
      <w:lvlText w:val="▪"/>
      <w:lvlJc w:val="left"/>
      <w:pPr>
        <w:ind w:left="1450" w:hanging="360"/>
      </w:pPr>
      <w:rPr>
        <w:rFonts w:ascii="OpenSymbol" w:hAnsi="OpenSymbol" w:cs="OpenSymbol"/>
      </w:rPr>
    </w:lvl>
    <w:lvl w:ilvl="3">
      <w:numFmt w:val="bullet"/>
      <w:lvlText w:val=""/>
      <w:lvlJc w:val="left"/>
      <w:pPr>
        <w:ind w:left="1810" w:hanging="360"/>
      </w:pPr>
      <w:rPr>
        <w:rFonts w:ascii="Symbol" w:hAnsi="Symbol" w:cs="Symbol"/>
      </w:rPr>
    </w:lvl>
    <w:lvl w:ilvl="4">
      <w:numFmt w:val="bullet"/>
      <w:lvlText w:val="◦"/>
      <w:lvlJc w:val="left"/>
      <w:pPr>
        <w:ind w:left="2170" w:hanging="360"/>
      </w:pPr>
      <w:rPr>
        <w:rFonts w:ascii="OpenSymbol" w:hAnsi="OpenSymbol" w:cs="OpenSymbol"/>
      </w:rPr>
    </w:lvl>
    <w:lvl w:ilvl="5">
      <w:numFmt w:val="bullet"/>
      <w:lvlText w:val="▪"/>
      <w:lvlJc w:val="left"/>
      <w:pPr>
        <w:ind w:left="2530" w:hanging="360"/>
      </w:pPr>
      <w:rPr>
        <w:rFonts w:ascii="OpenSymbol" w:hAnsi="OpenSymbol" w:cs="OpenSymbol"/>
      </w:rPr>
    </w:lvl>
    <w:lvl w:ilvl="6">
      <w:numFmt w:val="bullet"/>
      <w:lvlText w:val=""/>
      <w:lvlJc w:val="left"/>
      <w:pPr>
        <w:ind w:left="2890" w:hanging="360"/>
      </w:pPr>
      <w:rPr>
        <w:rFonts w:ascii="Symbol" w:hAnsi="Symbol" w:cs="Symbol"/>
      </w:rPr>
    </w:lvl>
    <w:lvl w:ilvl="7">
      <w:numFmt w:val="bullet"/>
      <w:lvlText w:val="◦"/>
      <w:lvlJc w:val="left"/>
      <w:pPr>
        <w:ind w:left="3250" w:hanging="360"/>
      </w:pPr>
      <w:rPr>
        <w:rFonts w:ascii="OpenSymbol" w:hAnsi="OpenSymbol" w:cs="OpenSymbol"/>
      </w:rPr>
    </w:lvl>
    <w:lvl w:ilvl="8">
      <w:numFmt w:val="bullet"/>
      <w:lvlText w:val="▪"/>
      <w:lvlJc w:val="left"/>
      <w:pPr>
        <w:ind w:left="3610" w:hanging="360"/>
      </w:pPr>
      <w:rPr>
        <w:rFonts w:ascii="OpenSymbol" w:hAnsi="OpenSymbol" w:cs="OpenSymbol"/>
      </w:rPr>
    </w:lvl>
  </w:abstractNum>
  <w:abstractNum w:abstractNumId="20" w15:restartNumberingAfterBreak="0">
    <w:nsid w:val="62AA6E2B"/>
    <w:multiLevelType w:val="hybridMultilevel"/>
    <w:tmpl w:val="855211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F5E471F"/>
    <w:multiLevelType w:val="hybridMultilevel"/>
    <w:tmpl w:val="4EAA20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8AD5BED"/>
    <w:multiLevelType w:val="hybridMultilevel"/>
    <w:tmpl w:val="C6E03572"/>
    <w:lvl w:ilvl="0" w:tplc="41720BBE">
      <w:numFmt w:val="bullet"/>
      <w:lvlText w:val="-"/>
      <w:lvlJc w:val="left"/>
      <w:pPr>
        <w:ind w:left="720" w:hanging="360"/>
      </w:pPr>
      <w:rPr>
        <w:rFonts w:ascii="Times New Roman" w:eastAsia="SimSu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B2B6EF6"/>
    <w:multiLevelType w:val="hybridMultilevel"/>
    <w:tmpl w:val="698C99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127653663">
    <w:abstractNumId w:val="5"/>
  </w:num>
  <w:num w:numId="2" w16cid:durableId="1725519412">
    <w:abstractNumId w:val="20"/>
  </w:num>
  <w:num w:numId="3" w16cid:durableId="1485850762">
    <w:abstractNumId w:val="2"/>
  </w:num>
  <w:num w:numId="4" w16cid:durableId="1184175617">
    <w:abstractNumId w:val="6"/>
  </w:num>
  <w:num w:numId="5" w16cid:durableId="1098253631">
    <w:abstractNumId w:val="19"/>
  </w:num>
  <w:num w:numId="6" w16cid:durableId="1624382072">
    <w:abstractNumId w:val="14"/>
  </w:num>
  <w:num w:numId="7" w16cid:durableId="600838630">
    <w:abstractNumId w:val="4"/>
  </w:num>
  <w:num w:numId="8" w16cid:durableId="1541942933">
    <w:abstractNumId w:val="7"/>
  </w:num>
  <w:num w:numId="9" w16cid:durableId="1444807520">
    <w:abstractNumId w:val="13"/>
  </w:num>
  <w:num w:numId="10" w16cid:durableId="42289190">
    <w:abstractNumId w:val="10"/>
  </w:num>
  <w:num w:numId="11" w16cid:durableId="217057908">
    <w:abstractNumId w:val="15"/>
  </w:num>
  <w:num w:numId="12" w16cid:durableId="924148309">
    <w:abstractNumId w:val="11"/>
  </w:num>
  <w:num w:numId="13" w16cid:durableId="878858063">
    <w:abstractNumId w:val="17"/>
  </w:num>
  <w:num w:numId="14" w16cid:durableId="467161757">
    <w:abstractNumId w:val="0"/>
  </w:num>
  <w:num w:numId="15" w16cid:durableId="1155142192">
    <w:abstractNumId w:val="23"/>
  </w:num>
  <w:num w:numId="16" w16cid:durableId="1930844527">
    <w:abstractNumId w:val="16"/>
  </w:num>
  <w:num w:numId="17" w16cid:durableId="1883403491">
    <w:abstractNumId w:val="1"/>
  </w:num>
  <w:num w:numId="18" w16cid:durableId="352806367">
    <w:abstractNumId w:val="21"/>
  </w:num>
  <w:num w:numId="19" w16cid:durableId="511529172">
    <w:abstractNumId w:val="22"/>
  </w:num>
  <w:num w:numId="20" w16cid:durableId="428233093">
    <w:abstractNumId w:val="12"/>
  </w:num>
  <w:num w:numId="21" w16cid:durableId="1909999998">
    <w:abstractNumId w:val="9"/>
  </w:num>
  <w:num w:numId="22" w16cid:durableId="1420100457">
    <w:abstractNumId w:val="18"/>
  </w:num>
  <w:num w:numId="23" w16cid:durableId="1702197306">
    <w:abstractNumId w:val="3"/>
  </w:num>
  <w:num w:numId="24" w16cid:durableId="2813783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0D2"/>
    <w:rsid w:val="000358B8"/>
    <w:rsid w:val="00063D4D"/>
    <w:rsid w:val="000D686F"/>
    <w:rsid w:val="00102B2B"/>
    <w:rsid w:val="0010682B"/>
    <w:rsid w:val="001201FF"/>
    <w:rsid w:val="00154ABB"/>
    <w:rsid w:val="00183499"/>
    <w:rsid w:val="001A7AD7"/>
    <w:rsid w:val="001F44BC"/>
    <w:rsid w:val="00214081"/>
    <w:rsid w:val="00273143"/>
    <w:rsid w:val="0028449E"/>
    <w:rsid w:val="00284900"/>
    <w:rsid w:val="002D459D"/>
    <w:rsid w:val="002E0841"/>
    <w:rsid w:val="002F79FF"/>
    <w:rsid w:val="00326CBA"/>
    <w:rsid w:val="003377E2"/>
    <w:rsid w:val="00366AAC"/>
    <w:rsid w:val="00367348"/>
    <w:rsid w:val="003837AF"/>
    <w:rsid w:val="0038551F"/>
    <w:rsid w:val="003C6FD7"/>
    <w:rsid w:val="00450CB9"/>
    <w:rsid w:val="004B0E30"/>
    <w:rsid w:val="004C0A63"/>
    <w:rsid w:val="004C3E21"/>
    <w:rsid w:val="004E77C4"/>
    <w:rsid w:val="00524AE9"/>
    <w:rsid w:val="00545CD5"/>
    <w:rsid w:val="00556AA7"/>
    <w:rsid w:val="00595CC9"/>
    <w:rsid w:val="005971A4"/>
    <w:rsid w:val="005B0160"/>
    <w:rsid w:val="005B5D77"/>
    <w:rsid w:val="005E25D0"/>
    <w:rsid w:val="006929E4"/>
    <w:rsid w:val="006C4BFE"/>
    <w:rsid w:val="006C7431"/>
    <w:rsid w:val="006D5825"/>
    <w:rsid w:val="006F00BE"/>
    <w:rsid w:val="007070D2"/>
    <w:rsid w:val="00747354"/>
    <w:rsid w:val="0075787F"/>
    <w:rsid w:val="00766F1B"/>
    <w:rsid w:val="007769E3"/>
    <w:rsid w:val="007910F8"/>
    <w:rsid w:val="007C0A91"/>
    <w:rsid w:val="007C7C30"/>
    <w:rsid w:val="007E7A61"/>
    <w:rsid w:val="00800355"/>
    <w:rsid w:val="00820047"/>
    <w:rsid w:val="00846C4B"/>
    <w:rsid w:val="00852B7B"/>
    <w:rsid w:val="00893300"/>
    <w:rsid w:val="008B5EA9"/>
    <w:rsid w:val="008D1F31"/>
    <w:rsid w:val="008E1C51"/>
    <w:rsid w:val="008E6B1B"/>
    <w:rsid w:val="008F3F0D"/>
    <w:rsid w:val="00916F07"/>
    <w:rsid w:val="009A3B2E"/>
    <w:rsid w:val="009A6715"/>
    <w:rsid w:val="009E771D"/>
    <w:rsid w:val="009F78FA"/>
    <w:rsid w:val="00A0147A"/>
    <w:rsid w:val="00A13A7E"/>
    <w:rsid w:val="00A41ED8"/>
    <w:rsid w:val="00A74E5F"/>
    <w:rsid w:val="00AA2DB5"/>
    <w:rsid w:val="00AF7A1D"/>
    <w:rsid w:val="00B25143"/>
    <w:rsid w:val="00BE40EB"/>
    <w:rsid w:val="00BF07A5"/>
    <w:rsid w:val="00C245CD"/>
    <w:rsid w:val="00C2730B"/>
    <w:rsid w:val="00C42131"/>
    <w:rsid w:val="00C67F48"/>
    <w:rsid w:val="00C93080"/>
    <w:rsid w:val="00C974E7"/>
    <w:rsid w:val="00CD4B61"/>
    <w:rsid w:val="00CD6304"/>
    <w:rsid w:val="00CF223E"/>
    <w:rsid w:val="00D0630A"/>
    <w:rsid w:val="00D07921"/>
    <w:rsid w:val="00D117A3"/>
    <w:rsid w:val="00D25CD5"/>
    <w:rsid w:val="00D468DF"/>
    <w:rsid w:val="00D732CA"/>
    <w:rsid w:val="00D7345D"/>
    <w:rsid w:val="00D84722"/>
    <w:rsid w:val="00DD6EE0"/>
    <w:rsid w:val="00DE300B"/>
    <w:rsid w:val="00DF2E36"/>
    <w:rsid w:val="00E10637"/>
    <w:rsid w:val="00E61556"/>
    <w:rsid w:val="00E64FB1"/>
    <w:rsid w:val="00E84BD8"/>
    <w:rsid w:val="00ED78D4"/>
    <w:rsid w:val="00EE0223"/>
    <w:rsid w:val="00EE61BF"/>
    <w:rsid w:val="00EE7991"/>
    <w:rsid w:val="00EF7D07"/>
    <w:rsid w:val="00F4083C"/>
    <w:rsid w:val="00F47400"/>
    <w:rsid w:val="00F47A9C"/>
    <w:rsid w:val="00F510EF"/>
    <w:rsid w:val="00F63BEA"/>
    <w:rsid w:val="00F66E1C"/>
    <w:rsid w:val="00F71EEB"/>
    <w:rsid w:val="00F90F44"/>
    <w:rsid w:val="00FD5A61"/>
    <w:rsid w:val="00FF1A7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78364"/>
  <w15:chartTrackingRefBased/>
  <w15:docId w15:val="{D956B1B6-0C1D-4CC0-9EE4-73BDF6DF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0D2"/>
    <w:pPr>
      <w:widowControl w:val="0"/>
      <w:suppressAutoHyphens/>
      <w:spacing w:after="0" w:line="240" w:lineRule="auto"/>
    </w:pPr>
    <w:rPr>
      <w:rFonts w:ascii="Times New Roman" w:eastAsia="SimSun" w:hAnsi="Times New Roman" w:cs="Tahoma"/>
      <w:kern w:val="1"/>
      <w:sz w:val="24"/>
      <w:szCs w:val="24"/>
      <w:lang w:eastAsia="hi-I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B0E30"/>
    <w:pPr>
      <w:tabs>
        <w:tab w:val="center" w:pos="4536"/>
        <w:tab w:val="right" w:pos="9072"/>
      </w:tabs>
    </w:pPr>
    <w:rPr>
      <w:rFonts w:cs="Mangal"/>
      <w:szCs w:val="21"/>
    </w:rPr>
  </w:style>
  <w:style w:type="character" w:customStyle="1" w:styleId="ZaglavljeChar">
    <w:name w:val="Zaglavlje Char"/>
    <w:basedOn w:val="Zadanifontodlomka"/>
    <w:link w:val="Zaglavlje"/>
    <w:uiPriority w:val="99"/>
    <w:rsid w:val="004B0E30"/>
    <w:rPr>
      <w:rFonts w:ascii="Times New Roman" w:eastAsia="SimSun" w:hAnsi="Times New Roman" w:cs="Mangal"/>
      <w:kern w:val="1"/>
      <w:sz w:val="24"/>
      <w:szCs w:val="21"/>
      <w:lang w:eastAsia="hi-IN" w:bidi="hi-IN"/>
    </w:rPr>
  </w:style>
  <w:style w:type="paragraph" w:styleId="Podnoje">
    <w:name w:val="footer"/>
    <w:basedOn w:val="Normal"/>
    <w:link w:val="PodnojeChar"/>
    <w:uiPriority w:val="99"/>
    <w:unhideWhenUsed/>
    <w:rsid w:val="004B0E30"/>
    <w:pPr>
      <w:tabs>
        <w:tab w:val="center" w:pos="4536"/>
        <w:tab w:val="right" w:pos="9072"/>
      </w:tabs>
    </w:pPr>
    <w:rPr>
      <w:rFonts w:cs="Mangal"/>
      <w:szCs w:val="21"/>
    </w:rPr>
  </w:style>
  <w:style w:type="character" w:customStyle="1" w:styleId="PodnojeChar">
    <w:name w:val="Podnožje Char"/>
    <w:basedOn w:val="Zadanifontodlomka"/>
    <w:link w:val="Podnoje"/>
    <w:uiPriority w:val="99"/>
    <w:rsid w:val="004B0E30"/>
    <w:rPr>
      <w:rFonts w:ascii="Times New Roman" w:eastAsia="SimSun" w:hAnsi="Times New Roman" w:cs="Mangal"/>
      <w:kern w:val="1"/>
      <w:sz w:val="24"/>
      <w:szCs w:val="21"/>
      <w:lang w:eastAsia="hi-IN" w:bidi="hi-IN"/>
    </w:rPr>
  </w:style>
  <w:style w:type="numbering" w:customStyle="1" w:styleId="WWNum31">
    <w:name w:val="WWNum31"/>
    <w:basedOn w:val="Bezpopisa"/>
    <w:rsid w:val="0038551F"/>
    <w:pPr>
      <w:numPr>
        <w:numId w:val="3"/>
      </w:numPr>
    </w:pPr>
  </w:style>
  <w:style w:type="paragraph" w:customStyle="1" w:styleId="Standard">
    <w:name w:val="Standard"/>
    <w:rsid w:val="0038551F"/>
    <w:pPr>
      <w:suppressAutoHyphens/>
      <w:autoSpaceDN w:val="0"/>
      <w:spacing w:after="0" w:line="240" w:lineRule="auto"/>
      <w:textAlignment w:val="baseline"/>
    </w:pPr>
    <w:rPr>
      <w:rFonts w:ascii="Times New Roman" w:eastAsia="Times New Roman" w:hAnsi="Times New Roman" w:cs="Times New Roman"/>
      <w:kern w:val="3"/>
      <w:sz w:val="24"/>
      <w:szCs w:val="24"/>
      <w:lang w:eastAsia="zh-CN" w:bidi="hi-IN"/>
    </w:rPr>
  </w:style>
  <w:style w:type="numbering" w:customStyle="1" w:styleId="WWNum30">
    <w:name w:val="WWNum30"/>
    <w:basedOn w:val="Bezpopisa"/>
    <w:rsid w:val="0038551F"/>
    <w:pPr>
      <w:numPr>
        <w:numId w:val="4"/>
      </w:numPr>
    </w:pPr>
  </w:style>
  <w:style w:type="table" w:styleId="Reetkatablice">
    <w:name w:val="Table Grid"/>
    <w:basedOn w:val="Obinatablica"/>
    <w:uiPriority w:val="39"/>
    <w:rsid w:val="0038551F"/>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1">
    <w:name w:val="WWNum21"/>
    <w:basedOn w:val="Bezpopisa"/>
    <w:rsid w:val="0038551F"/>
    <w:pPr>
      <w:numPr>
        <w:numId w:val="5"/>
      </w:numPr>
    </w:pPr>
  </w:style>
  <w:style w:type="numbering" w:customStyle="1" w:styleId="WWNum22">
    <w:name w:val="WWNum22"/>
    <w:basedOn w:val="Bezpopisa"/>
    <w:rsid w:val="0038551F"/>
    <w:pPr>
      <w:numPr>
        <w:numId w:val="6"/>
      </w:numPr>
    </w:pPr>
  </w:style>
  <w:style w:type="numbering" w:customStyle="1" w:styleId="WWNum23">
    <w:name w:val="WWNum23"/>
    <w:basedOn w:val="Bezpopisa"/>
    <w:rsid w:val="0038551F"/>
    <w:pPr>
      <w:numPr>
        <w:numId w:val="7"/>
      </w:numPr>
    </w:pPr>
  </w:style>
  <w:style w:type="numbering" w:customStyle="1" w:styleId="WWNum27">
    <w:name w:val="WWNum27"/>
    <w:basedOn w:val="Bezpopisa"/>
    <w:rsid w:val="0038551F"/>
    <w:pPr>
      <w:numPr>
        <w:numId w:val="8"/>
      </w:numPr>
    </w:pPr>
  </w:style>
  <w:style w:type="paragraph" w:styleId="Bezproreda">
    <w:name w:val="No Spacing"/>
    <w:qFormat/>
    <w:rsid w:val="006C7431"/>
    <w:pPr>
      <w:spacing w:after="0" w:line="240" w:lineRule="auto"/>
    </w:pPr>
    <w:rPr>
      <w:rFonts w:ascii="Calibri" w:eastAsia="Calibri" w:hAnsi="Calibri" w:cs="Times New Roman"/>
    </w:rPr>
  </w:style>
  <w:style w:type="paragraph" w:styleId="Odlomakpopisa">
    <w:name w:val="List Paragraph"/>
    <w:basedOn w:val="Normal"/>
    <w:uiPriority w:val="34"/>
    <w:qFormat/>
    <w:rsid w:val="00AA2DB5"/>
    <w:pPr>
      <w:ind w:left="720"/>
      <w:contextualSpacing/>
    </w:pPr>
    <w:rPr>
      <w:rFonts w:cs="Mangal"/>
      <w:szCs w:val="21"/>
    </w:rPr>
  </w:style>
  <w:style w:type="numbering" w:customStyle="1" w:styleId="WWNum26">
    <w:name w:val="WWNum26"/>
    <w:basedOn w:val="Bezpopisa"/>
    <w:rsid w:val="00273143"/>
    <w:pPr>
      <w:numPr>
        <w:numId w:val="20"/>
      </w:numPr>
    </w:pPr>
  </w:style>
  <w:style w:type="numbering" w:customStyle="1" w:styleId="WWNum25">
    <w:name w:val="WWNum25"/>
    <w:basedOn w:val="Bezpopisa"/>
    <w:rsid w:val="00273143"/>
    <w:pPr>
      <w:numPr>
        <w:numId w:val="21"/>
      </w:numPr>
    </w:pPr>
  </w:style>
  <w:style w:type="numbering" w:customStyle="1" w:styleId="WWNum29">
    <w:name w:val="WWNum29"/>
    <w:basedOn w:val="Bezpopisa"/>
    <w:rsid w:val="00273143"/>
    <w:pPr>
      <w:numPr>
        <w:numId w:val="22"/>
      </w:numPr>
    </w:pPr>
  </w:style>
  <w:style w:type="numbering" w:customStyle="1" w:styleId="WWNum28">
    <w:name w:val="WWNum28"/>
    <w:basedOn w:val="Bezpopisa"/>
    <w:rsid w:val="00273143"/>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27</Pages>
  <Words>10746</Words>
  <Characters>61254</Characters>
  <Application>Microsoft Office Word</Application>
  <DocSecurity>0</DocSecurity>
  <Lines>510</Lines>
  <Paragraphs>143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Adrijana Nenadić</dc:creator>
  <cp:keywords/>
  <dc:description/>
  <cp:lastModifiedBy>Sandra Mahnik</cp:lastModifiedBy>
  <cp:revision>34</cp:revision>
  <dcterms:created xsi:type="dcterms:W3CDTF">2024-11-14T07:05:00Z</dcterms:created>
  <dcterms:modified xsi:type="dcterms:W3CDTF">2024-11-19T14:00:00Z</dcterms:modified>
</cp:coreProperties>
</file>